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CFC61">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455B394">
      <w:pPr>
        <w:jc w:val="center"/>
        <w:rPr>
          <w:rFonts w:hint="eastAsia" w:ascii="方正公文小标宋" w:hAnsi="方正公文小标宋" w:eastAsia="方正公文小标宋" w:cs="方正公文小标宋"/>
          <w:sz w:val="40"/>
          <w:szCs w:val="40"/>
          <w:lang w:val="en-US" w:eastAsia="zh-CN"/>
        </w:rPr>
      </w:pPr>
      <w:r>
        <w:rPr>
          <w:rFonts w:hint="eastAsia" w:ascii="方正公文小标宋" w:hAnsi="方正公文小标宋" w:eastAsia="方正公文小标宋" w:cs="方正公文小标宋"/>
          <w:sz w:val="40"/>
          <w:szCs w:val="40"/>
          <w:lang w:val="en-US" w:eastAsia="zh-CN"/>
        </w:rPr>
        <w:t>《淄</w:t>
      </w:r>
      <w:r>
        <w:rPr>
          <w:rFonts w:hint="eastAsia" w:ascii="方正公文小标宋" w:hAnsi="方正公文小标宋" w:eastAsia="方正公文小标宋" w:cs="方正公文小标宋"/>
          <w:sz w:val="40"/>
          <w:szCs w:val="40"/>
        </w:rPr>
        <w:t>博市自然资源和规划局2025年政务公开工作</w:t>
      </w:r>
      <w:r>
        <w:rPr>
          <w:rFonts w:hint="eastAsia" w:ascii="方正公文小标宋" w:hAnsi="方正公文小标宋" w:eastAsia="方正公文小标宋" w:cs="方正公文小标宋"/>
          <w:sz w:val="40"/>
          <w:szCs w:val="40"/>
          <w:lang w:val="en-US" w:eastAsia="zh-CN"/>
        </w:rPr>
        <w:t>要点》 分工方案</w:t>
      </w: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2800"/>
        <w:gridCol w:w="6907"/>
        <w:gridCol w:w="2910"/>
      </w:tblGrid>
      <w:tr w14:paraId="1BE3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37D9DF6A">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800" w:type="dxa"/>
            <w:vAlign w:val="center"/>
          </w:tcPr>
          <w:p w14:paraId="2685BEF1">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工作任务</w:t>
            </w:r>
          </w:p>
        </w:tc>
        <w:tc>
          <w:tcPr>
            <w:tcW w:w="6907" w:type="dxa"/>
            <w:vAlign w:val="center"/>
          </w:tcPr>
          <w:p w14:paraId="6D627811">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工作要求</w:t>
            </w:r>
            <w:bookmarkStart w:id="0" w:name="_GoBack"/>
            <w:bookmarkEnd w:id="0"/>
          </w:p>
        </w:tc>
        <w:tc>
          <w:tcPr>
            <w:tcW w:w="2910" w:type="dxa"/>
            <w:vAlign w:val="center"/>
          </w:tcPr>
          <w:p w14:paraId="05FEA9E3">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责任单位</w:t>
            </w:r>
          </w:p>
        </w:tc>
      </w:tr>
      <w:tr w14:paraId="0AD0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83" w:type="dxa"/>
            <w:vAlign w:val="center"/>
          </w:tcPr>
          <w:p w14:paraId="7192C66E">
            <w:pPr>
              <w:jc w:val="center"/>
              <w:rPr>
                <w:rFonts w:hint="default" w:ascii="Times New Roman" w:hAnsi="Times New Roman" w:eastAsia="方正仿宋_GB2312" w:cs="Times New Roman"/>
                <w:sz w:val="24"/>
                <w:szCs w:val="24"/>
                <w:vertAlign w:val="baseline"/>
                <w:lang w:val="en-US" w:eastAsia="zh-CN"/>
              </w:rPr>
            </w:pPr>
            <w:r>
              <w:rPr>
                <w:rFonts w:hint="default" w:ascii="Times New Roman" w:hAnsi="Times New Roman" w:eastAsia="方正仿宋_GB2312" w:cs="Times New Roman"/>
                <w:sz w:val="24"/>
                <w:szCs w:val="24"/>
                <w:vertAlign w:val="baseline"/>
                <w:lang w:val="en-US" w:eastAsia="zh-CN"/>
              </w:rPr>
              <w:t>1</w:t>
            </w:r>
          </w:p>
        </w:tc>
        <w:tc>
          <w:tcPr>
            <w:tcW w:w="2800" w:type="dxa"/>
            <w:vMerge w:val="restart"/>
            <w:vAlign w:val="center"/>
          </w:tcPr>
          <w:p w14:paraId="406534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231F20"/>
                <w:kern w:val="0"/>
                <w:sz w:val="24"/>
                <w:szCs w:val="24"/>
                <w:lang w:val="en-US" w:eastAsia="zh-CN" w:bidi="ar"/>
              </w:rPr>
            </w:pPr>
          </w:p>
          <w:p w14:paraId="6A6083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231F20"/>
                <w:kern w:val="0"/>
                <w:sz w:val="24"/>
                <w:szCs w:val="24"/>
                <w:lang w:val="en-US" w:eastAsia="zh-CN" w:bidi="ar"/>
              </w:rPr>
            </w:pPr>
          </w:p>
          <w:p w14:paraId="5F8D15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231F20"/>
                <w:kern w:val="0"/>
                <w:sz w:val="24"/>
                <w:szCs w:val="24"/>
                <w:lang w:val="en-US" w:eastAsia="zh-CN" w:bidi="ar"/>
              </w:rPr>
            </w:pPr>
          </w:p>
          <w:p w14:paraId="3F2525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231F20"/>
                <w:kern w:val="0"/>
                <w:sz w:val="24"/>
                <w:szCs w:val="24"/>
                <w:lang w:val="en-US" w:eastAsia="zh-CN" w:bidi="ar"/>
              </w:rPr>
            </w:pPr>
          </w:p>
          <w:p w14:paraId="32D16B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231F20"/>
                <w:kern w:val="0"/>
                <w:sz w:val="24"/>
                <w:szCs w:val="24"/>
                <w:lang w:val="en-US" w:eastAsia="zh-CN" w:bidi="ar"/>
              </w:rPr>
            </w:pPr>
          </w:p>
          <w:p w14:paraId="28797B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231F20"/>
                <w:kern w:val="0"/>
                <w:sz w:val="24"/>
                <w:szCs w:val="24"/>
                <w:lang w:val="en-US" w:eastAsia="zh-CN" w:bidi="ar"/>
              </w:rPr>
            </w:pPr>
          </w:p>
          <w:p w14:paraId="47128C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231F20"/>
                <w:kern w:val="0"/>
                <w:sz w:val="24"/>
                <w:szCs w:val="24"/>
                <w:lang w:val="en-US" w:eastAsia="zh-CN" w:bidi="ar"/>
              </w:rPr>
            </w:pPr>
          </w:p>
          <w:p w14:paraId="1D1E6B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231F20"/>
                <w:kern w:val="0"/>
                <w:sz w:val="24"/>
                <w:szCs w:val="24"/>
                <w:lang w:val="en-US" w:eastAsia="zh-CN" w:bidi="ar"/>
              </w:rPr>
              <w:t>全面优化主动公开机制</w:t>
            </w:r>
          </w:p>
          <w:p w14:paraId="1D4FD3D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1887EB2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2F6804F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58F5EB4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792FC7C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6958180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3615397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4A9727E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16A37F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231F20"/>
                <w:kern w:val="0"/>
                <w:sz w:val="24"/>
                <w:szCs w:val="24"/>
                <w:lang w:val="en-US" w:eastAsia="zh-CN" w:bidi="ar"/>
              </w:rPr>
              <w:t>全面优化主动公开机制</w:t>
            </w:r>
          </w:p>
          <w:p w14:paraId="0B95E0D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tc>
        <w:tc>
          <w:tcPr>
            <w:tcW w:w="6907" w:type="dxa"/>
            <w:vAlign w:val="center"/>
          </w:tcPr>
          <w:p w14:paraId="22DAE55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根据法律、法规、规章的颁布、修改、废止等情况，动态调整更新本单位主动公开事项目录。</w:t>
            </w:r>
          </w:p>
        </w:tc>
        <w:tc>
          <w:tcPr>
            <w:tcW w:w="2910" w:type="dxa"/>
            <w:vAlign w:val="center"/>
          </w:tcPr>
          <w:p w14:paraId="621D08D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w:t>
            </w:r>
          </w:p>
        </w:tc>
      </w:tr>
      <w:tr w14:paraId="243C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83" w:type="dxa"/>
            <w:vAlign w:val="center"/>
          </w:tcPr>
          <w:p w14:paraId="786E648B">
            <w:pPr>
              <w:jc w:val="center"/>
              <w:rPr>
                <w:rFonts w:hint="default" w:ascii="Times New Roman" w:hAnsi="Times New Roman" w:eastAsia="方正仿宋_GB2312" w:cs="Times New Roman"/>
                <w:sz w:val="24"/>
                <w:szCs w:val="24"/>
                <w:vertAlign w:val="baseline"/>
                <w:lang w:val="en-US" w:eastAsia="zh-CN"/>
              </w:rPr>
            </w:pPr>
            <w:r>
              <w:rPr>
                <w:rFonts w:hint="default" w:ascii="Times New Roman" w:hAnsi="Times New Roman" w:eastAsia="方正仿宋_GB2312" w:cs="Times New Roman"/>
                <w:sz w:val="24"/>
                <w:szCs w:val="24"/>
                <w:vertAlign w:val="baseline"/>
                <w:lang w:val="en-US" w:eastAsia="zh-CN"/>
              </w:rPr>
              <w:t>2</w:t>
            </w:r>
          </w:p>
        </w:tc>
        <w:tc>
          <w:tcPr>
            <w:tcW w:w="2800" w:type="dxa"/>
            <w:vMerge w:val="continue"/>
            <w:vAlign w:val="center"/>
          </w:tcPr>
          <w:p w14:paraId="33475274">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tc>
        <w:tc>
          <w:tcPr>
            <w:tcW w:w="6907" w:type="dxa"/>
            <w:vAlign w:val="center"/>
          </w:tcPr>
          <w:p w14:paraId="75FEE54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持续做好权责清单依法公开和动态更新。</w:t>
            </w:r>
          </w:p>
        </w:tc>
        <w:tc>
          <w:tcPr>
            <w:tcW w:w="2910" w:type="dxa"/>
            <w:vAlign w:val="center"/>
          </w:tcPr>
          <w:p w14:paraId="3FDB50C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人事科</w:t>
            </w:r>
          </w:p>
        </w:tc>
      </w:tr>
      <w:tr w14:paraId="7D35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83" w:type="dxa"/>
            <w:vAlign w:val="center"/>
          </w:tcPr>
          <w:p w14:paraId="62CDDB6D">
            <w:pPr>
              <w:jc w:val="center"/>
              <w:rPr>
                <w:rFonts w:hint="default" w:ascii="Times New Roman" w:hAnsi="Times New Roman" w:eastAsia="方正仿宋_GB2312" w:cs="Times New Roman"/>
                <w:sz w:val="24"/>
                <w:szCs w:val="24"/>
                <w:vertAlign w:val="baseline"/>
                <w:lang w:val="en-US" w:eastAsia="zh-CN"/>
              </w:rPr>
            </w:pPr>
            <w:r>
              <w:rPr>
                <w:rFonts w:hint="default" w:ascii="Times New Roman" w:hAnsi="Times New Roman" w:eastAsia="方正仿宋_GB2312" w:cs="Times New Roman"/>
                <w:sz w:val="24"/>
                <w:szCs w:val="24"/>
                <w:vertAlign w:val="baseline"/>
                <w:lang w:val="en-US" w:eastAsia="zh-CN"/>
              </w:rPr>
              <w:t>3</w:t>
            </w:r>
          </w:p>
        </w:tc>
        <w:tc>
          <w:tcPr>
            <w:tcW w:w="2800" w:type="dxa"/>
            <w:vMerge w:val="continue"/>
            <w:vAlign w:val="center"/>
          </w:tcPr>
          <w:p w14:paraId="63334197">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tc>
        <w:tc>
          <w:tcPr>
            <w:tcW w:w="6907" w:type="dxa"/>
            <w:vAlign w:val="center"/>
          </w:tcPr>
          <w:p w14:paraId="5578EBB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规范招投标信息公开，加大招标公告、中标合同、约信息公开力度招标公告要载明招标投标行政监督部门。</w:t>
            </w:r>
          </w:p>
        </w:tc>
        <w:tc>
          <w:tcPr>
            <w:tcW w:w="2910" w:type="dxa"/>
            <w:vAlign w:val="center"/>
          </w:tcPr>
          <w:p w14:paraId="34CA450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财务审计科</w:t>
            </w:r>
          </w:p>
        </w:tc>
      </w:tr>
      <w:tr w14:paraId="6342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283" w:type="dxa"/>
            <w:vAlign w:val="center"/>
          </w:tcPr>
          <w:p w14:paraId="58B051A8">
            <w:pPr>
              <w:jc w:val="center"/>
              <w:rPr>
                <w:rFonts w:hint="default" w:ascii="Times New Roman" w:hAnsi="Times New Roman" w:eastAsia="方正仿宋_GB2312" w:cs="Times New Roman"/>
                <w:sz w:val="24"/>
                <w:szCs w:val="24"/>
                <w:vertAlign w:val="baseline"/>
                <w:lang w:val="en-US" w:eastAsia="zh-CN"/>
              </w:rPr>
            </w:pPr>
            <w:r>
              <w:rPr>
                <w:rFonts w:hint="default" w:ascii="Times New Roman" w:hAnsi="Times New Roman" w:eastAsia="方正仿宋_GB2312" w:cs="Times New Roman"/>
                <w:sz w:val="24"/>
                <w:szCs w:val="24"/>
                <w:vertAlign w:val="baseline"/>
                <w:lang w:val="en-US" w:eastAsia="zh-CN"/>
              </w:rPr>
              <w:t>4</w:t>
            </w:r>
          </w:p>
        </w:tc>
        <w:tc>
          <w:tcPr>
            <w:tcW w:w="2800" w:type="dxa"/>
            <w:vMerge w:val="continue"/>
            <w:vAlign w:val="center"/>
          </w:tcPr>
          <w:p w14:paraId="4433F7A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tc>
        <w:tc>
          <w:tcPr>
            <w:tcW w:w="6907" w:type="dxa"/>
            <w:vAlign w:val="center"/>
          </w:tcPr>
          <w:p w14:paraId="6A9B6342">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严格落实行政执法公示制度，规范涉企行政执法行为，按照规定公布行政检查事项、行政检查计划等内容。</w:t>
            </w:r>
          </w:p>
        </w:tc>
        <w:tc>
          <w:tcPr>
            <w:tcW w:w="2910" w:type="dxa"/>
            <w:vAlign w:val="center"/>
          </w:tcPr>
          <w:p w14:paraId="305009D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政策法规科、执法一科、具有行政执法职能的科室及单位</w:t>
            </w:r>
          </w:p>
        </w:tc>
      </w:tr>
      <w:tr w14:paraId="7A87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83" w:type="dxa"/>
            <w:vAlign w:val="center"/>
          </w:tcPr>
          <w:p w14:paraId="27ADA00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default" w:ascii="Times New Roman" w:hAnsi="Times New Roman" w:eastAsia="方正仿宋_GB2312" w:cs="Times New Roman"/>
                <w:sz w:val="24"/>
                <w:szCs w:val="24"/>
                <w:vertAlign w:val="baseline"/>
                <w:lang w:val="en-US" w:eastAsia="zh-CN"/>
              </w:rPr>
              <w:t>5</w:t>
            </w:r>
          </w:p>
        </w:tc>
        <w:tc>
          <w:tcPr>
            <w:tcW w:w="2800" w:type="dxa"/>
            <w:vMerge w:val="continue"/>
            <w:vAlign w:val="center"/>
          </w:tcPr>
          <w:p w14:paraId="270B529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tc>
        <w:tc>
          <w:tcPr>
            <w:tcW w:w="6907" w:type="dxa"/>
            <w:vAlign w:val="center"/>
          </w:tcPr>
          <w:p w14:paraId="3D20F37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严格落实政府信息公开保密审查制度，明确审查机构，落实审查责任，严格审查程序。</w:t>
            </w:r>
          </w:p>
        </w:tc>
        <w:tc>
          <w:tcPr>
            <w:tcW w:w="2910" w:type="dxa"/>
            <w:vMerge w:val="restart"/>
            <w:vAlign w:val="center"/>
          </w:tcPr>
          <w:p w14:paraId="7512B16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w:t>
            </w:r>
          </w:p>
        </w:tc>
      </w:tr>
      <w:tr w14:paraId="6FF7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83" w:type="dxa"/>
            <w:vAlign w:val="center"/>
          </w:tcPr>
          <w:p w14:paraId="486FEF9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6</w:t>
            </w:r>
          </w:p>
        </w:tc>
        <w:tc>
          <w:tcPr>
            <w:tcW w:w="2800" w:type="dxa"/>
            <w:vMerge w:val="continue"/>
            <w:vAlign w:val="center"/>
          </w:tcPr>
          <w:p w14:paraId="20305B83">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tc>
        <w:tc>
          <w:tcPr>
            <w:tcW w:w="6907" w:type="dxa"/>
            <w:vAlign w:val="center"/>
          </w:tcPr>
          <w:p w14:paraId="5A2CDDA0">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根据省市部署，适时开展已公开信息管理规范化试点，明确不同类型信息在政府网站、政务新媒体等各类公开载体的公开时限，探索制定已公开信息的管理规范。</w:t>
            </w:r>
          </w:p>
        </w:tc>
        <w:tc>
          <w:tcPr>
            <w:tcW w:w="2910" w:type="dxa"/>
            <w:vMerge w:val="continue"/>
            <w:vAlign w:val="center"/>
          </w:tcPr>
          <w:p w14:paraId="62F328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sz w:val="24"/>
                <w:szCs w:val="24"/>
                <w:vertAlign w:val="baseline"/>
                <w:lang w:val="en-US" w:eastAsia="zh-CN"/>
              </w:rPr>
            </w:pPr>
          </w:p>
        </w:tc>
      </w:tr>
      <w:tr w14:paraId="4955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83" w:type="dxa"/>
            <w:vAlign w:val="center"/>
          </w:tcPr>
          <w:p w14:paraId="2D99F6C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7</w:t>
            </w:r>
          </w:p>
        </w:tc>
        <w:tc>
          <w:tcPr>
            <w:tcW w:w="2800" w:type="dxa"/>
            <w:vMerge w:val="continue"/>
            <w:vAlign w:val="center"/>
          </w:tcPr>
          <w:p w14:paraId="429EB983">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20DBC7A7">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夯实“管业务就要管公开”工作理念，在部署安排各项业务工作时指导、督促下级和同级相关</w:t>
            </w:r>
            <w:r>
              <w:rPr>
                <w:rFonts w:hint="eastAsia" w:ascii="方正仿宋_GB2312" w:hAnsi="方正仿宋_GB2312" w:eastAsia="方正仿宋_GB2312" w:cs="方正仿宋_GB2312"/>
                <w:sz w:val="24"/>
                <w:szCs w:val="24"/>
                <w:vertAlign w:val="baseline"/>
                <w:lang w:val="en-US" w:eastAsia="zh-CN"/>
              </w:rPr>
              <w:t>科室单位</w:t>
            </w:r>
            <w:r>
              <w:rPr>
                <w:rFonts w:hint="default" w:ascii="方正仿宋_GB2312" w:hAnsi="方正仿宋_GB2312" w:eastAsia="方正仿宋_GB2312" w:cs="方正仿宋_GB2312"/>
                <w:sz w:val="24"/>
                <w:szCs w:val="24"/>
                <w:vertAlign w:val="baseline"/>
                <w:lang w:val="en-US" w:eastAsia="zh-CN"/>
              </w:rPr>
              <w:t>同步做好相应公开工作。</w:t>
            </w:r>
          </w:p>
        </w:tc>
        <w:tc>
          <w:tcPr>
            <w:tcW w:w="2910" w:type="dxa"/>
            <w:vMerge w:val="restart"/>
            <w:vAlign w:val="center"/>
          </w:tcPr>
          <w:p w14:paraId="16DFEE8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各业务科室</w:t>
            </w:r>
          </w:p>
        </w:tc>
      </w:tr>
      <w:tr w14:paraId="475D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83" w:type="dxa"/>
            <w:vAlign w:val="center"/>
          </w:tcPr>
          <w:p w14:paraId="691C71C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8</w:t>
            </w:r>
          </w:p>
        </w:tc>
        <w:tc>
          <w:tcPr>
            <w:tcW w:w="2800" w:type="dxa"/>
            <w:vMerge w:val="continue"/>
            <w:vAlign w:val="center"/>
          </w:tcPr>
          <w:p w14:paraId="38E27F60">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30865694">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探索将主动公开事项目录嵌入部门业务系统，固化到现有业务流程促进公开与业务融合发展</w:t>
            </w:r>
            <w:r>
              <w:rPr>
                <w:rFonts w:hint="eastAsia" w:ascii="方正仿宋_GB2312" w:hAnsi="方正仿宋_GB2312" w:eastAsia="方正仿宋_GB2312" w:cs="方正仿宋_GB2312"/>
                <w:sz w:val="24"/>
                <w:szCs w:val="24"/>
                <w:vertAlign w:val="baseline"/>
                <w:lang w:val="en-US" w:eastAsia="zh-CN"/>
              </w:rPr>
              <w:t>。</w:t>
            </w:r>
          </w:p>
        </w:tc>
        <w:tc>
          <w:tcPr>
            <w:tcW w:w="2910" w:type="dxa"/>
            <w:vMerge w:val="continue"/>
            <w:vAlign w:val="center"/>
          </w:tcPr>
          <w:p w14:paraId="05098098">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r>
      <w:tr w14:paraId="3C49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83" w:type="dxa"/>
            <w:vAlign w:val="center"/>
          </w:tcPr>
          <w:p w14:paraId="51B9F43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9</w:t>
            </w:r>
          </w:p>
        </w:tc>
        <w:tc>
          <w:tcPr>
            <w:tcW w:w="2800" w:type="dxa"/>
            <w:vMerge w:val="restart"/>
            <w:vAlign w:val="center"/>
          </w:tcPr>
          <w:p w14:paraId="658C781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依法规范依申请公开办理工作</w:t>
            </w:r>
          </w:p>
          <w:p w14:paraId="6834F8C6">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78727850">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健全完善依申请公开工作制度，畅通申请受理渠道。</w:t>
            </w:r>
          </w:p>
        </w:tc>
        <w:tc>
          <w:tcPr>
            <w:tcW w:w="2910" w:type="dxa"/>
            <w:vMerge w:val="restart"/>
            <w:vAlign w:val="center"/>
          </w:tcPr>
          <w:p w14:paraId="2BE91B8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w:t>
            </w:r>
          </w:p>
        </w:tc>
      </w:tr>
      <w:tr w14:paraId="4ACC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283" w:type="dxa"/>
            <w:vAlign w:val="center"/>
          </w:tcPr>
          <w:p w14:paraId="24BBD0E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10</w:t>
            </w:r>
          </w:p>
        </w:tc>
        <w:tc>
          <w:tcPr>
            <w:tcW w:w="2800" w:type="dxa"/>
            <w:vMerge w:val="continue"/>
            <w:vAlign w:val="center"/>
          </w:tcPr>
          <w:p w14:paraId="2CEA559C">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764C3805">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强化服务理念，积极主动与申请人联系沟通，准确把握申请人的申请内容，提高答复针对性和准确性。</w:t>
            </w:r>
          </w:p>
        </w:tc>
        <w:tc>
          <w:tcPr>
            <w:tcW w:w="2910" w:type="dxa"/>
            <w:vMerge w:val="continue"/>
            <w:vAlign w:val="center"/>
          </w:tcPr>
          <w:p w14:paraId="2C0D608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p>
        </w:tc>
      </w:tr>
      <w:tr w14:paraId="721A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283" w:type="dxa"/>
            <w:vAlign w:val="center"/>
          </w:tcPr>
          <w:p w14:paraId="2529CA8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11</w:t>
            </w:r>
          </w:p>
        </w:tc>
        <w:tc>
          <w:tcPr>
            <w:tcW w:w="2800" w:type="dxa"/>
            <w:vMerge w:val="continue"/>
            <w:vAlign w:val="center"/>
          </w:tcPr>
          <w:p w14:paraId="5AF164A3">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70D16EB5">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定期组织依申请公开联合会商，分析典型案例，研究疑难、复杂申请件的办理工作。</w:t>
            </w:r>
          </w:p>
        </w:tc>
        <w:tc>
          <w:tcPr>
            <w:tcW w:w="2910" w:type="dxa"/>
            <w:vMerge w:val="continue"/>
            <w:vAlign w:val="center"/>
          </w:tcPr>
          <w:p w14:paraId="2E46793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p>
        </w:tc>
      </w:tr>
      <w:tr w14:paraId="2B4E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283" w:type="dxa"/>
            <w:vAlign w:val="center"/>
          </w:tcPr>
          <w:p w14:paraId="4B3FC47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12</w:t>
            </w:r>
          </w:p>
        </w:tc>
        <w:tc>
          <w:tcPr>
            <w:tcW w:w="2800" w:type="dxa"/>
            <w:vMerge w:val="continue"/>
            <w:vAlign w:val="center"/>
          </w:tcPr>
          <w:p w14:paraId="6DD1B918">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76D2532B">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推动土地征收领域申请较为集中的政府信息转化为以主动公开的方式在特定范围内公开。</w:t>
            </w:r>
          </w:p>
        </w:tc>
        <w:tc>
          <w:tcPr>
            <w:tcW w:w="2910" w:type="dxa"/>
            <w:vAlign w:val="center"/>
          </w:tcPr>
          <w:p w14:paraId="20198E4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办公室、耕地保护监督科、国土空间用途管制科</w:t>
            </w:r>
          </w:p>
        </w:tc>
      </w:tr>
      <w:tr w14:paraId="40FF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283" w:type="dxa"/>
            <w:vAlign w:val="center"/>
          </w:tcPr>
          <w:p w14:paraId="19DF78E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13</w:t>
            </w:r>
          </w:p>
        </w:tc>
        <w:tc>
          <w:tcPr>
            <w:tcW w:w="2800" w:type="dxa"/>
            <w:vMerge w:val="restart"/>
            <w:vAlign w:val="center"/>
          </w:tcPr>
          <w:p w14:paraId="13262C6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751D87E6">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p>
          <w:p w14:paraId="64391639">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着力加强政策解读回应</w:t>
            </w:r>
          </w:p>
          <w:p w14:paraId="57338E78">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p w14:paraId="63A4E86D">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p w14:paraId="6507C81C">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p w14:paraId="7599CA49">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p w14:paraId="162A269A">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p w14:paraId="253DB7A6">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p w14:paraId="068CEA98">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着力加强政策解读回应</w:t>
            </w:r>
          </w:p>
          <w:p w14:paraId="563B4760">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1A3D8D08">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坚持政策性文件与解读方案、解读材料同步组织、同步审签、同步部署</w:t>
            </w:r>
            <w:r>
              <w:rPr>
                <w:rFonts w:hint="eastAsia" w:ascii="方正仿宋_GB2312" w:hAnsi="方正仿宋_GB2312" w:eastAsia="方正仿宋_GB2312" w:cs="方正仿宋_GB2312"/>
                <w:sz w:val="24"/>
                <w:szCs w:val="24"/>
                <w:vertAlign w:val="baseline"/>
                <w:lang w:val="en-US" w:eastAsia="zh-CN"/>
              </w:rPr>
              <w:t>。代市政府（办公室）起草或需报政府同意的政策性文件、以市局名义印发的主动公开文件，起草部门在报审政策性文件相关材料时，应一并报送解读方案和解读材料。</w:t>
            </w:r>
          </w:p>
        </w:tc>
        <w:tc>
          <w:tcPr>
            <w:tcW w:w="2910" w:type="dxa"/>
            <w:vAlign w:val="center"/>
          </w:tcPr>
          <w:p w14:paraId="72972C0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sz w:val="24"/>
                <w:szCs w:val="24"/>
                <w:vertAlign w:val="baseline"/>
                <w:lang w:val="en-US" w:eastAsia="zh-CN"/>
              </w:rPr>
            </w:pPr>
          </w:p>
          <w:p w14:paraId="742F838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办公室，各政策文件起草科室及单位</w:t>
            </w:r>
          </w:p>
          <w:p w14:paraId="4856B27A">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方正仿宋_GB2312" w:hAnsi="方正仿宋_GB2312" w:eastAsia="方正仿宋_GB2312" w:cs="方正仿宋_GB2312"/>
                <w:sz w:val="24"/>
                <w:szCs w:val="24"/>
                <w:vertAlign w:val="baseline"/>
                <w:lang w:val="en-US" w:eastAsia="zh-CN"/>
              </w:rPr>
            </w:pPr>
          </w:p>
        </w:tc>
      </w:tr>
      <w:tr w14:paraId="717B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283" w:type="dxa"/>
            <w:vAlign w:val="center"/>
          </w:tcPr>
          <w:p w14:paraId="4DB6DC2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14</w:t>
            </w:r>
          </w:p>
        </w:tc>
        <w:tc>
          <w:tcPr>
            <w:tcW w:w="2800" w:type="dxa"/>
            <w:vMerge w:val="continue"/>
            <w:vAlign w:val="center"/>
          </w:tcPr>
          <w:p w14:paraId="713F92E7">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40920291">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政策性文件起草科室</w:t>
            </w:r>
            <w:r>
              <w:rPr>
                <w:rFonts w:hint="default" w:ascii="方正仿宋_GB2312" w:hAnsi="方正仿宋_GB2312" w:eastAsia="方正仿宋_GB2312" w:cs="方正仿宋_GB2312"/>
                <w:sz w:val="24"/>
                <w:szCs w:val="24"/>
                <w:vertAlign w:val="baseline"/>
                <w:lang w:val="en-US" w:eastAsia="zh-CN"/>
              </w:rPr>
              <w:t>积极参加“政策访谈”栏目</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充分运用“解读访谈十融媒传播”新模式，扩大解读受众，方便企业群众理解把握和享受政策。</w:t>
            </w:r>
          </w:p>
        </w:tc>
        <w:tc>
          <w:tcPr>
            <w:tcW w:w="2910" w:type="dxa"/>
            <w:vMerge w:val="restart"/>
            <w:vAlign w:val="center"/>
          </w:tcPr>
          <w:p w14:paraId="6BFAA09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办公室，各政策文件起草科室及单位</w:t>
            </w:r>
          </w:p>
        </w:tc>
      </w:tr>
      <w:tr w14:paraId="74B1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83" w:type="dxa"/>
            <w:vAlign w:val="center"/>
          </w:tcPr>
          <w:p w14:paraId="1ED0F82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15</w:t>
            </w:r>
          </w:p>
        </w:tc>
        <w:tc>
          <w:tcPr>
            <w:tcW w:w="2800" w:type="dxa"/>
            <w:vMerge w:val="continue"/>
            <w:vAlign w:val="center"/>
          </w:tcPr>
          <w:p w14:paraId="2C5A9376">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3ECE7305">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政策性文件起草部门要加强对政策性文件及解读材料公开后相关社会舆情的分析研判，根据需要进行跟踪解读。</w:t>
            </w:r>
          </w:p>
        </w:tc>
        <w:tc>
          <w:tcPr>
            <w:tcW w:w="2910" w:type="dxa"/>
            <w:vMerge w:val="continue"/>
            <w:vAlign w:val="center"/>
          </w:tcPr>
          <w:p w14:paraId="653D6989">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r>
      <w:tr w14:paraId="2533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283" w:type="dxa"/>
            <w:vAlign w:val="center"/>
          </w:tcPr>
          <w:p w14:paraId="4ED734A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16</w:t>
            </w:r>
          </w:p>
        </w:tc>
        <w:tc>
          <w:tcPr>
            <w:tcW w:w="2800" w:type="dxa"/>
            <w:vMerge w:val="continue"/>
            <w:vAlign w:val="center"/>
          </w:tcPr>
          <w:p w14:paraId="6178F33D">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7AEB63E6">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按照“谁主管谁回应、谁处置谁回应”原则，严格落实政务舆情回应处置主体责任，出台具体措施解决舆情背后的实际问题。</w:t>
            </w:r>
          </w:p>
        </w:tc>
        <w:tc>
          <w:tcPr>
            <w:tcW w:w="2910" w:type="dxa"/>
            <w:vAlign w:val="center"/>
          </w:tcPr>
          <w:p w14:paraId="3876ABD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w:t>
            </w:r>
          </w:p>
        </w:tc>
      </w:tr>
      <w:tr w14:paraId="4402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283" w:type="dxa"/>
            <w:vAlign w:val="center"/>
          </w:tcPr>
          <w:p w14:paraId="5E42455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17</w:t>
            </w:r>
          </w:p>
        </w:tc>
        <w:tc>
          <w:tcPr>
            <w:tcW w:w="2800" w:type="dxa"/>
            <w:vMerge w:val="restart"/>
            <w:vAlign w:val="center"/>
          </w:tcPr>
          <w:p w14:paraId="42347550">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持续提升公众参与实效</w:t>
            </w:r>
          </w:p>
          <w:p w14:paraId="5787A5B5">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6EEC8038">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做好重大行政决策</w:t>
            </w:r>
            <w:r>
              <w:rPr>
                <w:rFonts w:hint="eastAsia" w:ascii="方正仿宋_GB2312" w:hAnsi="方正仿宋_GB2312" w:eastAsia="方正仿宋_GB2312" w:cs="方正仿宋_GB2312"/>
                <w:sz w:val="24"/>
                <w:szCs w:val="24"/>
                <w:vertAlign w:val="baseline"/>
                <w:lang w:val="en-US" w:eastAsia="zh-CN"/>
              </w:rPr>
              <w:t>意见征集、草案发布、专家论证、会议审议、决策公开及政策解读全流程公开</w:t>
            </w:r>
            <w:r>
              <w:rPr>
                <w:rFonts w:hint="default" w:ascii="方正仿宋_GB2312" w:hAnsi="方正仿宋_GB2312" w:eastAsia="方正仿宋_GB2312" w:cs="方正仿宋_GB2312"/>
                <w:sz w:val="24"/>
                <w:szCs w:val="24"/>
                <w:vertAlign w:val="baseline"/>
                <w:lang w:val="en-US" w:eastAsia="zh-CN"/>
              </w:rPr>
              <w:t>，健全政策制定公众参与机制，提高重大决策的公众参与水平。</w:t>
            </w:r>
          </w:p>
        </w:tc>
        <w:tc>
          <w:tcPr>
            <w:tcW w:w="2910" w:type="dxa"/>
            <w:vMerge w:val="restart"/>
            <w:vAlign w:val="center"/>
          </w:tcPr>
          <w:p w14:paraId="4CE0369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政策法规科、重大行政决策起草科室及单位</w:t>
            </w:r>
          </w:p>
        </w:tc>
      </w:tr>
      <w:tr w14:paraId="4771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283" w:type="dxa"/>
            <w:vAlign w:val="center"/>
          </w:tcPr>
          <w:p w14:paraId="0920128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18</w:t>
            </w:r>
          </w:p>
        </w:tc>
        <w:tc>
          <w:tcPr>
            <w:tcW w:w="2800" w:type="dxa"/>
            <w:vMerge w:val="continue"/>
            <w:vAlign w:val="center"/>
          </w:tcPr>
          <w:p w14:paraId="2E0A852F">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40167FA1">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建立健全政策执行情况评估机制，围绕政策落实情况、效益满意度可持续性等，开展政策实施效果评价，加强跟踪问效。</w:t>
            </w:r>
          </w:p>
        </w:tc>
        <w:tc>
          <w:tcPr>
            <w:tcW w:w="2910" w:type="dxa"/>
            <w:vMerge w:val="continue"/>
            <w:vAlign w:val="center"/>
          </w:tcPr>
          <w:p w14:paraId="05215301">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r>
      <w:tr w14:paraId="151C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Align w:val="center"/>
          </w:tcPr>
          <w:p w14:paraId="3D35DE8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19</w:t>
            </w:r>
          </w:p>
        </w:tc>
        <w:tc>
          <w:tcPr>
            <w:tcW w:w="2800" w:type="dxa"/>
            <w:vMerge w:val="continue"/>
            <w:vAlign w:val="center"/>
          </w:tcPr>
          <w:p w14:paraId="61B08AEB">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24F220AF">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统筹谋划、集中组织开展政府开放活动</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鼓励以公开征集意见方式，确定政府开放活动主题和场次，推动政府开放活动常态化。</w:t>
            </w:r>
          </w:p>
        </w:tc>
        <w:tc>
          <w:tcPr>
            <w:tcW w:w="2910" w:type="dxa"/>
            <w:vMerge w:val="restart"/>
            <w:vAlign w:val="center"/>
          </w:tcPr>
          <w:p w14:paraId="3A972E2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w:t>
            </w:r>
          </w:p>
        </w:tc>
      </w:tr>
      <w:tr w14:paraId="7845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83" w:type="dxa"/>
            <w:vAlign w:val="center"/>
          </w:tcPr>
          <w:p w14:paraId="4AE62EE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20</w:t>
            </w:r>
          </w:p>
        </w:tc>
        <w:tc>
          <w:tcPr>
            <w:tcW w:w="2800" w:type="dxa"/>
            <w:vMerge w:val="continue"/>
            <w:vAlign w:val="center"/>
          </w:tcPr>
          <w:p w14:paraId="4AB5FA7E">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5643DB57">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政府开放活动要通过现场参观、互动体验、政策解读、座谈交流、问卷调查等形式，加强与公众的互动交流，提升公众参与实效。</w:t>
            </w:r>
          </w:p>
        </w:tc>
        <w:tc>
          <w:tcPr>
            <w:tcW w:w="2910" w:type="dxa"/>
            <w:vMerge w:val="continue"/>
            <w:vAlign w:val="center"/>
          </w:tcPr>
          <w:p w14:paraId="3EBFAC2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p>
        </w:tc>
      </w:tr>
      <w:tr w14:paraId="1C74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83" w:type="dxa"/>
            <w:vAlign w:val="center"/>
          </w:tcPr>
          <w:p w14:paraId="3FFC745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21</w:t>
            </w:r>
          </w:p>
        </w:tc>
        <w:tc>
          <w:tcPr>
            <w:tcW w:w="2800" w:type="dxa"/>
            <w:vMerge w:val="restart"/>
            <w:vAlign w:val="center"/>
          </w:tcPr>
          <w:p w14:paraId="40A1BE3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优化升级政务公开平台建设</w:t>
            </w:r>
          </w:p>
          <w:p w14:paraId="482BE7FF">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46205FF0">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加快构建“一级政府一个政策集中发布窗口”新格局，集中公开现行有效的政府规章、行政规范性文件和其他文件并动态更新的基础上，增加历次修订文本，实现现行有效文件与历次修订文本的关联展示，全面展示历史沿革。</w:t>
            </w:r>
          </w:p>
        </w:tc>
        <w:tc>
          <w:tcPr>
            <w:tcW w:w="2910" w:type="dxa"/>
            <w:vAlign w:val="center"/>
          </w:tcPr>
          <w:p w14:paraId="5A7A67C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办公室、政策法规科、各文件起草科室及单位</w:t>
            </w:r>
          </w:p>
        </w:tc>
      </w:tr>
      <w:tr w14:paraId="4E8D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283" w:type="dxa"/>
            <w:vAlign w:val="center"/>
          </w:tcPr>
          <w:p w14:paraId="20F0498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22</w:t>
            </w:r>
          </w:p>
        </w:tc>
        <w:tc>
          <w:tcPr>
            <w:tcW w:w="2800" w:type="dxa"/>
            <w:vMerge w:val="continue"/>
            <w:vAlign w:val="center"/>
          </w:tcPr>
          <w:p w14:paraId="51031145">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378CC02A">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持续加强</w:t>
            </w:r>
            <w:r>
              <w:rPr>
                <w:rFonts w:hint="eastAsia" w:ascii="方正仿宋_GB2312" w:hAnsi="方正仿宋_GB2312" w:eastAsia="方正仿宋_GB2312" w:cs="方正仿宋_GB2312"/>
                <w:sz w:val="24"/>
                <w:szCs w:val="24"/>
                <w:vertAlign w:val="baseline"/>
                <w:lang w:val="en-US" w:eastAsia="zh-CN"/>
              </w:rPr>
              <w:t>市局门户</w:t>
            </w:r>
            <w:r>
              <w:rPr>
                <w:rFonts w:hint="default" w:ascii="方正仿宋_GB2312" w:hAnsi="方正仿宋_GB2312" w:eastAsia="方正仿宋_GB2312" w:cs="方正仿宋_GB2312"/>
                <w:sz w:val="24"/>
                <w:szCs w:val="24"/>
                <w:vertAlign w:val="baseline"/>
                <w:lang w:val="en-US" w:eastAsia="zh-CN"/>
              </w:rPr>
              <w:t>网站和政务新媒体监管，完善政府网站和政务新媒体管理制度，加强日常监管和季度普查力度，保障</w:t>
            </w:r>
            <w:r>
              <w:rPr>
                <w:rFonts w:hint="eastAsia" w:ascii="方正仿宋_GB2312" w:hAnsi="方正仿宋_GB2312" w:eastAsia="方正仿宋_GB2312" w:cs="方正仿宋_GB2312"/>
                <w:sz w:val="24"/>
                <w:szCs w:val="24"/>
                <w:vertAlign w:val="baseline"/>
                <w:lang w:val="en-US" w:eastAsia="zh-CN"/>
              </w:rPr>
              <w:t>市局</w:t>
            </w:r>
            <w:r>
              <w:rPr>
                <w:rFonts w:hint="default" w:ascii="方正仿宋_GB2312" w:hAnsi="方正仿宋_GB2312" w:eastAsia="方正仿宋_GB2312" w:cs="方正仿宋_GB2312"/>
                <w:sz w:val="24"/>
                <w:szCs w:val="24"/>
                <w:vertAlign w:val="baseline"/>
                <w:lang w:val="en-US" w:eastAsia="zh-CN"/>
              </w:rPr>
              <w:t>网站和政务新媒体安全稳定运行</w:t>
            </w:r>
            <w:r>
              <w:rPr>
                <w:rFonts w:hint="eastAsia" w:ascii="方正仿宋_GB2312" w:hAnsi="方正仿宋_GB2312" w:eastAsia="方正仿宋_GB2312" w:cs="方正仿宋_GB2312"/>
                <w:sz w:val="24"/>
                <w:szCs w:val="24"/>
                <w:vertAlign w:val="baseline"/>
                <w:lang w:val="en-US" w:eastAsia="zh-CN"/>
              </w:rPr>
              <w:t>、内容公开到位</w:t>
            </w:r>
            <w:r>
              <w:rPr>
                <w:rFonts w:hint="default" w:ascii="方正仿宋_GB2312" w:hAnsi="方正仿宋_GB2312" w:eastAsia="方正仿宋_GB2312" w:cs="方正仿宋_GB2312"/>
                <w:sz w:val="24"/>
                <w:szCs w:val="24"/>
                <w:vertAlign w:val="baseline"/>
                <w:lang w:val="en-US" w:eastAsia="zh-CN"/>
              </w:rPr>
              <w:t>。</w:t>
            </w:r>
          </w:p>
        </w:tc>
        <w:tc>
          <w:tcPr>
            <w:tcW w:w="2910" w:type="dxa"/>
            <w:vMerge w:val="restart"/>
            <w:vAlign w:val="center"/>
          </w:tcPr>
          <w:p w14:paraId="1A558F2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办公室、市国土资源保障中心</w:t>
            </w:r>
          </w:p>
        </w:tc>
      </w:tr>
      <w:tr w14:paraId="6EB8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83" w:type="dxa"/>
            <w:vAlign w:val="center"/>
          </w:tcPr>
          <w:p w14:paraId="3B73B0B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23</w:t>
            </w:r>
          </w:p>
        </w:tc>
        <w:tc>
          <w:tcPr>
            <w:tcW w:w="2800" w:type="dxa"/>
            <w:vMerge w:val="continue"/>
            <w:vAlign w:val="center"/>
          </w:tcPr>
          <w:p w14:paraId="7D259296">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5612D947">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加强“我为政府网站找错留言”监督办理力度，进一步提高答复时效和答复质量。</w:t>
            </w:r>
          </w:p>
        </w:tc>
        <w:tc>
          <w:tcPr>
            <w:tcW w:w="2910" w:type="dxa"/>
            <w:vMerge w:val="continue"/>
            <w:vAlign w:val="center"/>
          </w:tcPr>
          <w:p w14:paraId="50FB631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p>
        </w:tc>
      </w:tr>
      <w:tr w14:paraId="0AE9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283" w:type="dxa"/>
            <w:vAlign w:val="center"/>
          </w:tcPr>
          <w:p w14:paraId="4D7AB90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24</w:t>
            </w:r>
          </w:p>
        </w:tc>
        <w:tc>
          <w:tcPr>
            <w:tcW w:w="2800" w:type="dxa"/>
            <w:vMerge w:val="continue"/>
            <w:vAlign w:val="center"/>
          </w:tcPr>
          <w:p w14:paraId="5AAFF0D5">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32719FDA">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建立健全政务新媒体“准入退出”机制，对拟新开设的政务新媒体账号进行评估，“做到非必要不开设”“先备案、后开设”。</w:t>
            </w:r>
          </w:p>
        </w:tc>
        <w:tc>
          <w:tcPr>
            <w:tcW w:w="2910" w:type="dxa"/>
            <w:vMerge w:val="restart"/>
            <w:vAlign w:val="center"/>
          </w:tcPr>
          <w:p w14:paraId="7409655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办公室</w:t>
            </w:r>
          </w:p>
        </w:tc>
      </w:tr>
      <w:tr w14:paraId="207E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83" w:type="dxa"/>
            <w:vAlign w:val="center"/>
          </w:tcPr>
          <w:p w14:paraId="251D7A0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sz w:val="24"/>
                <w:szCs w:val="24"/>
                <w:vertAlign w:val="baseline"/>
                <w:lang w:val="en-US" w:eastAsia="zh-CN"/>
              </w:rPr>
            </w:pPr>
            <w:r>
              <w:rPr>
                <w:rFonts w:hint="eastAsia" w:ascii="Times New Roman" w:hAnsi="Times New Roman" w:eastAsia="方正仿宋_GB2312" w:cs="Times New Roman"/>
                <w:sz w:val="24"/>
                <w:szCs w:val="24"/>
                <w:vertAlign w:val="baseline"/>
                <w:lang w:val="en-US" w:eastAsia="zh-CN"/>
              </w:rPr>
              <w:t>25</w:t>
            </w:r>
          </w:p>
        </w:tc>
        <w:tc>
          <w:tcPr>
            <w:tcW w:w="2800" w:type="dxa"/>
            <w:vMerge w:val="continue"/>
            <w:vAlign w:val="center"/>
          </w:tcPr>
          <w:p w14:paraId="001F046A">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c>
          <w:tcPr>
            <w:tcW w:w="6907" w:type="dxa"/>
            <w:vAlign w:val="center"/>
          </w:tcPr>
          <w:p w14:paraId="58BDAB91">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强化重要信息转载力度，按时转载，形成整体联动集体发声的宣传矩阵。</w:t>
            </w:r>
          </w:p>
        </w:tc>
        <w:tc>
          <w:tcPr>
            <w:tcW w:w="2910" w:type="dxa"/>
            <w:vMerge w:val="continue"/>
            <w:vAlign w:val="center"/>
          </w:tcPr>
          <w:p w14:paraId="57307FA7">
            <w:pPr>
              <w:keepNext w:val="0"/>
              <w:keepLines w:val="0"/>
              <w:pageBreakBefore w:val="0"/>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sz w:val="24"/>
                <w:szCs w:val="24"/>
                <w:vertAlign w:val="baseline"/>
                <w:lang w:val="en-US" w:eastAsia="zh-CN"/>
              </w:rPr>
            </w:pPr>
          </w:p>
        </w:tc>
      </w:tr>
    </w:tbl>
    <w:p w14:paraId="3C9DFB59">
      <w:pPr>
        <w:rPr>
          <w:rFonts w:hint="default" w:ascii="Times New Roman" w:hAnsi="Times New Roman" w:eastAsia="方正仿宋_GB2312" w:cs="Times New Roman"/>
          <w:sz w:val="32"/>
          <w:szCs w:val="32"/>
          <w:lang w:val="en-US" w:eastAsia="zh-CN"/>
        </w:rPr>
      </w:pPr>
    </w:p>
    <w:p w14:paraId="4B0B5783"/>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B3734D-0950-49A0-99FB-D682BA489C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EC43F78-5181-461A-BE25-19F0DF358D7D}"/>
  </w:font>
  <w:font w:name="方正公文小标宋">
    <w:panose1 w:val="02000500000000000000"/>
    <w:charset w:val="86"/>
    <w:family w:val="auto"/>
    <w:pitch w:val="default"/>
    <w:sig w:usb0="A00002BF" w:usb1="38CF7CFA" w:usb2="00000016" w:usb3="00000000" w:csb0="00040001" w:csb1="00000000"/>
    <w:embedRegular r:id="rId3" w:fontKey="{94DCE08E-30C2-4C7E-BC92-2D63516344F5}"/>
  </w:font>
  <w:font w:name="方正仿宋_GB2312">
    <w:panose1 w:val="02000000000000000000"/>
    <w:charset w:val="86"/>
    <w:family w:val="auto"/>
    <w:pitch w:val="default"/>
    <w:sig w:usb0="A00002BF" w:usb1="184F6CFA" w:usb2="00000012" w:usb3="00000000" w:csb0="00040001" w:csb1="00000000"/>
    <w:embedRegular r:id="rId4" w:fontKey="{F7DB1BC4-E705-4DFE-B074-37283A0492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D5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2025-06-13T02:28:09Z</dcterms:created>
  <dc:creator>赵雨婷</dc:creator>
  <cp:lastModifiedBy>.   以牧</cp:lastModifiedBy>
  <dcterms:modified xsi:type="dcterms:W3CDTF">2025-06-13T02:28:17Z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eyJoZGlkIjoiNzYxZTlmYTcxOTNkZTQzNjlhYmVkZGViNzEwMDE3MzEiLCJ1c2VySWQiOiIzMTQ0NDU2MzAifQ==</vt:lpwstr>
  </property>
  <property fmtid="{D5CDD505-2E9C-101B-9397-08002B2CF9AE}" pid="4" name="ICV">
    <vt:lpwstr>7D11F0DC2E5648DFA0A69E1C93C4FCA8_12</vt:lpwstr>
  </property>
</Properties>
</file>