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按照《淄博市人民政府办公厅关于高度检查2015年政府信息公开工作落实情况的通知》要求，淄博市规划局对2015年度政府信息公开工作进行了认真梳理总结，现将淄政办发〔2015〕10号文落实情况汇报如下：</w:t>
      </w:r>
    </w:p>
    <w:p>
      <w:pPr>
        <w:pStyle w:val="2"/>
        <w:keepNext w:val="0"/>
        <w:keepLines w:val="0"/>
        <w:widowControl/>
        <w:suppressLineNumbers w:val="0"/>
        <w:jc w:val="left"/>
      </w:pPr>
      <w:r>
        <w:t>一、基本情况</w:t>
      </w:r>
    </w:p>
    <w:p>
      <w:pPr>
        <w:pStyle w:val="2"/>
        <w:keepNext w:val="0"/>
        <w:keepLines w:val="0"/>
        <w:widowControl/>
        <w:suppressLineNumbers w:val="0"/>
      </w:pPr>
      <w:r>
        <w:t>    市政府信息公开系统中淄博市规划局开设的专栏共七大项，分别是机构职能、政策法规、规划计划、业务工作、其他、统计数据和政府信息公开工作年度报告。截至目前，机构职能板块已公开了单位职责、机构概况、领导简介及分工、内设机构设置及职能情况、下属单位设置及职能情况、业务信息；政策法规板块已公开了部门发文1项，政策解读1项，其他2项；规划计划板块已公开了专项规划8项，区域规划1项；其他板块已公开了政务公告2项，部门动态157项，城市规划2项；统计数据板块已公开了专项统计报告5项及2014年市规划局部门决算、2015年市规划局部门预算；政府信息公开工作年度报告板块已公开了2008-2014年度淄博市规划局政府信息公开报告共7项，收到并处理信息公开举报1项。</w:t>
      </w:r>
    </w:p>
    <w:p>
      <w:pPr>
        <w:pStyle w:val="2"/>
        <w:keepNext w:val="0"/>
        <w:keepLines w:val="0"/>
        <w:widowControl/>
        <w:suppressLineNumbers w:val="0"/>
        <w:jc w:val="left"/>
      </w:pPr>
      <w:r>
        <w:t>二、主要做法</w:t>
      </w:r>
    </w:p>
    <w:p>
      <w:pPr>
        <w:pStyle w:val="2"/>
        <w:keepNext w:val="0"/>
        <w:keepLines w:val="0"/>
        <w:widowControl/>
        <w:suppressLineNumbers w:val="0"/>
      </w:pPr>
      <w:r>
        <w:t>    （一）加强信息公开平台建设。根据《淄博市人民政府办公厅关于高度检查2015年政府信息公开工作落实情况的通知》要求，成立淄博市规划局加强信息公开和网站建设工作领导小组（兼实施重点领域政府信息公开工作领导小组）及办公室，主抓政务信息公开工作，制定并下发《淄博市规划局关于进一步加强信息公开和网站建设工作实施方案》，明确了工作任务、工作步骤和工作要求，将政务信息公开目标、工作任务分解到具体单位，为深入推进政务信息公开工作夯实基础。注重发挥政府网站主渠道作用，一方面，加强市规划局门户网站建设和管理，将门户网站打造成为主动、及时、全面、准确发布政府信息的主渠道，并根据规划工作实际，及时调整网站栏目和专题，以适应新形势，实现新发展；另一方面，开通新浪、腾讯“淄博规划”官方微博，及时发布淄博城乡规划信息。同时，通过信箱、网上调查等各类渠道主动接受公众监督，吸收群众建议，不断改进和提升城乡规划工作。</w:t>
      </w:r>
    </w:p>
    <w:p>
      <w:pPr>
        <w:pStyle w:val="2"/>
        <w:keepNext w:val="0"/>
        <w:keepLines w:val="0"/>
        <w:widowControl/>
        <w:suppressLineNumbers w:val="0"/>
      </w:pPr>
      <w:r>
        <w:t>    （二）健全信息公开工作机制。按照“公开为原则，不公开为例外”的要求，主动梳理政务信息主动公开的范围，并在信息形成或变更后20个工作日内主动、全面的予以发布。按照“谁发布谁审查、谁审查谁负责”的原则，进一步规范完善信息公开发布流程和制度。主动完善依申请公开工作机制，进一步畅通依申请信息公开渠道，确保在法定期限内作出答复。今年以来，市规划局共受理依申请公开政务信息16件，回复16件。</w:t>
      </w:r>
    </w:p>
    <w:p>
      <w:pPr>
        <w:pStyle w:val="2"/>
        <w:keepNext w:val="0"/>
        <w:keepLines w:val="0"/>
        <w:widowControl/>
        <w:suppressLineNumbers w:val="0"/>
      </w:pPr>
      <w:r>
        <w:t>    （三）完善信息公开保障措施。坚持主要负责人亲自过问，分管负责人直接负责，逐级明确责任，确保各项工作措施落实到位。在抓好日常业务学习的基础上，主动做好政务信息公开相关培训。加强政府信息公开学习，全面细致学习政府信息的范围、政府信息公开需注意的事项、当前行政机关政府信息公开工作存在的问题和现象、政府信息公开工作建议、新闻发布工作内容、需重点关注的网站、新闻发布会及政务微博等相关知识，进一步提高全体干部职工对政务信息公开工作的政策把握能力、舆情研判能力、解疑释惑能力和回应引导能力。</w:t>
      </w:r>
    </w:p>
    <w:p>
      <w:pPr>
        <w:pStyle w:val="2"/>
        <w:keepNext w:val="0"/>
        <w:keepLines w:val="0"/>
        <w:widowControl/>
        <w:suppressLineNumbers w:val="0"/>
      </w:pPr>
      <w:r>
        <w:t>    （四）扎实做好重点领域的信息公开工作。继续推进行政审批信息公开工作。进一步加强城乡规划行政审批项目信息公开，及时公开审批项目调整信息、项目审批过程和审批结果信息等行政许可办理情况。继续推进财政预算决算、“三公”经费和行政经费公开。严格按照上级工作要求，第一时间公开本部门2015年预算、“三公”经费预算和2014年部门决算、“三公”经费决算，推进财政审计信息公开，并制定公开时间表，提前研究制订各类行政经费的解释说明，积极探索行政经费公开的有效方式和途径。继续推进安全生产信息公开。加强调查处理信息公开，除依法应当保密的内容外，继续做好特别重大事故调查报告公开工作，重点推进重大事故调查报告公开工作。加大安全生产预警和预防信息公开力度，及时发布可能引发事故灾难的自然灾害风险信息和重大隐患预警信息，着力提高信息发布的时效。</w:t>
      </w:r>
    </w:p>
    <w:p>
      <w:pPr>
        <w:pStyle w:val="2"/>
        <w:keepNext w:val="0"/>
        <w:keepLines w:val="0"/>
        <w:widowControl/>
        <w:suppressLineNumbers w:val="0"/>
        <w:jc w:val="left"/>
      </w:pPr>
      <w:r>
        <w:t>三、存在问题及建议</w:t>
      </w:r>
    </w:p>
    <w:p>
      <w:pPr>
        <w:pStyle w:val="2"/>
        <w:keepNext w:val="0"/>
        <w:keepLines w:val="0"/>
        <w:widowControl/>
        <w:suppressLineNumbers w:val="0"/>
      </w:pPr>
      <w:r>
        <w:t>　　一是工作开展落实不够。受人力资源限制，部分工作存在延退现象。二是公开内容规范性还需提高，制度建设有待进一步加强。三是监督机制虽基本健全，但监督力度还需要加强。被动接受上级检查的多,进行自觉自查和抽查的少。四是行政诉讼与信访机制调整后，规划工作面临的被动公开诉求呈爆发式增长，挤占了大量行政人力和成本，建议市政府能明确此类开支解决办法。</w:t>
      </w:r>
    </w:p>
    <w:p>
      <w:pPr>
        <w:pStyle w:val="2"/>
        <w:keepNext w:val="0"/>
        <w:keepLines w:val="0"/>
        <w:widowControl/>
        <w:suppressLineNumbers w:val="0"/>
        <w:jc w:val="left"/>
      </w:pPr>
      <w:r>
        <w:t>　　附件：1.《重点领域牵头部门落实情况表》</w:t>
      </w:r>
    </w:p>
    <w:p>
      <w:pPr>
        <w:pStyle w:val="2"/>
        <w:keepNext w:val="0"/>
        <w:keepLines w:val="0"/>
        <w:widowControl/>
        <w:suppressLineNumbers w:val="0"/>
      </w:pPr>
      <w:r>
        <w:t>          2.淄博市规划局加强信息公开和网站建设工作</w:t>
      </w:r>
    </w:p>
    <w:p>
      <w:pPr>
        <w:pStyle w:val="2"/>
        <w:keepNext w:val="0"/>
        <w:keepLines w:val="0"/>
        <w:widowControl/>
        <w:suppressLineNumbers w:val="0"/>
      </w:pPr>
      <w:r>
        <w:t>领导小组</w:t>
      </w:r>
    </w:p>
    <w:p>
      <w:pPr>
        <w:pStyle w:val="2"/>
        <w:keepNext w:val="0"/>
        <w:keepLines w:val="0"/>
        <w:widowControl/>
        <w:suppressLineNumbers w:val="0"/>
      </w:pPr>
      <w:r>
        <w:t>          3.鹿斌佐局长对信息公开工作的批示“政府信息</w:t>
      </w:r>
    </w:p>
    <w:p>
      <w:pPr>
        <w:pStyle w:val="2"/>
        <w:keepNext w:val="0"/>
        <w:keepLines w:val="0"/>
        <w:widowControl/>
        <w:suppressLineNumbers w:val="0"/>
      </w:pPr>
      <w:r>
        <w:t>公开是部门自觉接受社会监督、规范权力运作</w:t>
      </w:r>
    </w:p>
    <w:p>
      <w:pPr>
        <w:pStyle w:val="2"/>
        <w:keepNext w:val="0"/>
        <w:keepLines w:val="0"/>
        <w:widowControl/>
        <w:suppressLineNumbers w:val="0"/>
      </w:pPr>
      <w:r>
        <w:t>的重要举措，全局上下要高度重视。请高总按</w:t>
      </w:r>
    </w:p>
    <w:p>
      <w:pPr>
        <w:pStyle w:val="2"/>
        <w:keepNext w:val="0"/>
        <w:keepLines w:val="0"/>
        <w:widowControl/>
        <w:suppressLineNumbers w:val="0"/>
      </w:pPr>
      <w:r>
        <w:t>照《通知》要求组织力量切实做好城乡规划方</w:t>
      </w:r>
    </w:p>
    <w:p>
      <w:pPr>
        <w:pStyle w:val="2"/>
        <w:keepNext w:val="0"/>
        <w:keepLines w:val="0"/>
        <w:widowControl/>
        <w:suppressLineNumbers w:val="0"/>
      </w:pPr>
      <w:r>
        <w:t>面的信息公开工作，依法公开、主动公开。”</w:t>
      </w:r>
    </w:p>
    <w:p>
      <w:pPr>
        <w:pStyle w:val="2"/>
        <w:keepNext w:val="0"/>
        <w:keepLines w:val="0"/>
        <w:widowControl/>
        <w:suppressLineNumbers w:val="0"/>
        <w:jc w:val="center"/>
      </w:pPr>
      <w:r>
        <w:t>  4.《关于加强地形图保密工作的通知》</w:t>
      </w:r>
    </w:p>
    <w:p>
      <w:pPr>
        <w:pStyle w:val="2"/>
        <w:keepNext w:val="0"/>
        <w:keepLines w:val="0"/>
        <w:widowControl/>
        <w:suppressLineNumbers w:val="0"/>
        <w:jc w:val="center"/>
      </w:pPr>
      <w:r>
        <w:t>        5.《淄博市规划局关于刘延顺就临淄规划分局</w:t>
      </w:r>
    </w:p>
    <w:p>
      <w:pPr>
        <w:pStyle w:val="2"/>
        <w:keepNext w:val="0"/>
        <w:keepLines w:val="0"/>
        <w:widowControl/>
        <w:suppressLineNumbers w:val="0"/>
      </w:pPr>
      <w:r>
        <w:t>金山镇杨上村旧村改造建设项目规划信息公</w:t>
      </w:r>
    </w:p>
    <w:p>
      <w:pPr>
        <w:pStyle w:val="2"/>
        <w:keepNext w:val="0"/>
        <w:keepLines w:val="0"/>
        <w:widowControl/>
        <w:suppressLineNumbers w:val="0"/>
      </w:pPr>
      <w:r>
        <w:t>开举报信办理情况的报告》</w:t>
      </w:r>
    </w:p>
    <w:p>
      <w:pPr>
        <w:pStyle w:val="2"/>
        <w:keepNext w:val="0"/>
        <w:keepLines w:val="0"/>
        <w:widowControl/>
        <w:suppressLineNumbers w:val="0"/>
        <w:jc w:val="center"/>
      </w:pPr>
      <w:r>
        <w:t>          6.淄博市规划局“三最”城市指标体系（http:</w:t>
      </w:r>
    </w:p>
    <w:p>
      <w:pPr>
        <w:pStyle w:val="2"/>
        <w:keepNext w:val="0"/>
        <w:keepLines w:val="0"/>
        <w:widowControl/>
        <w:suppressLineNumbers w:val="0"/>
        <w:jc w:val="center"/>
      </w:pPr>
      <w:r>
        <w:t>           //www.zbgh.gov.cn/html/article/201507/</w:t>
      </w:r>
    </w:p>
    <w:p>
      <w:pPr>
        <w:pStyle w:val="2"/>
        <w:keepNext w:val="0"/>
        <w:keepLines w:val="0"/>
        <w:widowControl/>
        <w:suppressLineNumbers w:val="0"/>
      </w:pPr>
      <w:r>
        <w:t>            article_266_4005.html）</w:t>
      </w:r>
    </w:p>
    <w:p>
      <w:pPr>
        <w:pStyle w:val="2"/>
        <w:keepNext w:val="0"/>
        <w:keepLines w:val="0"/>
        <w:widowControl/>
        <w:suppressLineNumbers w:val="0"/>
        <w:jc w:val="center"/>
      </w:pPr>
      <w:r>
        <w:t>         7.2014 年度淄博市规划局部门决算（http://</w:t>
      </w:r>
    </w:p>
    <w:p>
      <w:pPr>
        <w:pStyle w:val="2"/>
        <w:keepNext w:val="0"/>
        <w:keepLines w:val="0"/>
        <w:widowControl/>
        <w:suppressLineNumbers w:val="0"/>
        <w:jc w:val="center"/>
      </w:pPr>
      <w:r>
        <w:t>           </w:t>
      </w:r>
      <w:r>
        <w:fldChar w:fldCharType="begin"/>
      </w:r>
      <w:r>
        <w:instrText xml:space="preserve"> HYPERLINK "http://www.zbgh.gov.cn/html/article/201508/a" </w:instrText>
      </w:r>
      <w:r>
        <w:fldChar w:fldCharType="separate"/>
      </w:r>
      <w:r>
        <w:rPr>
          <w:rStyle w:val="5"/>
        </w:rPr>
        <w:t>www.zbgh.gov.cn/html/article/201508/a</w:t>
      </w:r>
      <w:r>
        <w:fldChar w:fldCharType="end"/>
      </w:r>
    </w:p>
    <w:p>
      <w:pPr>
        <w:pStyle w:val="2"/>
        <w:keepNext w:val="0"/>
        <w:keepLines w:val="0"/>
        <w:widowControl/>
        <w:suppressLineNumbers w:val="0"/>
      </w:pPr>
      <w:r>
        <w:t>             rticle_266_4064.html）</w:t>
      </w:r>
    </w:p>
    <w:p>
      <w:pPr>
        <w:pStyle w:val="2"/>
        <w:keepNext w:val="0"/>
        <w:keepLines w:val="0"/>
        <w:widowControl/>
        <w:suppressLineNumbers w:val="0"/>
        <w:jc w:val="center"/>
      </w:pPr>
      <w:r>
        <w:t>           8.2015年市规划局部门预算公开（http://www.</w:t>
      </w:r>
    </w:p>
    <w:p>
      <w:pPr>
        <w:pStyle w:val="2"/>
        <w:keepNext w:val="0"/>
        <w:keepLines w:val="0"/>
        <w:widowControl/>
        <w:suppressLineNumbers w:val="0"/>
        <w:jc w:val="center"/>
      </w:pPr>
      <w:r>
        <w:t>            zbgh.gov.cn/html/article/201504/articl</w:t>
      </w:r>
    </w:p>
    <w:p>
      <w:pPr>
        <w:pStyle w:val="2"/>
        <w:keepNext w:val="0"/>
        <w:keepLines w:val="0"/>
        <w:widowControl/>
        <w:suppressLineNumbers w:val="0"/>
      </w:pPr>
      <w:r>
        <w:t>             e_105_3887.html）</w:t>
      </w:r>
    </w:p>
    <w:p>
      <w:pPr>
        <w:pStyle w:val="2"/>
        <w:keepNext w:val="0"/>
        <w:keepLines w:val="0"/>
        <w:widowControl/>
        <w:suppressLineNumbers w:val="0"/>
        <w:jc w:val="center"/>
      </w:pPr>
      <w:r>
        <w:t>          9.淄博市规划局责任清单（http://www.zbbb.go</w:t>
      </w:r>
    </w:p>
    <w:p>
      <w:pPr>
        <w:pStyle w:val="2"/>
        <w:keepNext w:val="0"/>
        <w:keepLines w:val="0"/>
        <w:widowControl/>
        <w:suppressLineNumbers w:val="0"/>
      </w:pPr>
      <w:r>
        <w:t>            v.cn/zer/Index.asp?Id=31）</w:t>
      </w:r>
    </w:p>
    <w:p>
      <w:pPr>
        <w:pStyle w:val="2"/>
        <w:keepNext w:val="0"/>
        <w:keepLines w:val="0"/>
        <w:widowControl/>
        <w:suppressLineNumbers w:val="0"/>
        <w:jc w:val="left"/>
      </w:pPr>
      <w:r>
        <w:t>　　      10.《淄博市规划局行政权力清单》（http://ww</w:t>
      </w:r>
    </w:p>
    <w:p>
      <w:pPr>
        <w:pStyle w:val="2"/>
        <w:keepNext w:val="0"/>
        <w:keepLines w:val="0"/>
        <w:widowControl/>
        <w:suppressLineNumbers w:val="0"/>
        <w:jc w:val="left"/>
      </w:pPr>
      <w:r>
        <w:t>　　         w.zbbb.gov.cn/qlqd/List.asp?Id=33）</w:t>
      </w:r>
    </w:p>
    <w:p>
      <w:pPr>
        <w:pStyle w:val="2"/>
        <w:keepNext w:val="0"/>
        <w:keepLines w:val="0"/>
        <w:widowControl/>
        <w:suppressLineNumbers w:val="0"/>
      </w:pPr>
      <w:r>
        <w:t>          11.《关于印发&lt;淄博市规划局依申请公开政府信</w:t>
      </w:r>
    </w:p>
    <w:p>
      <w:pPr>
        <w:pStyle w:val="2"/>
        <w:keepNext w:val="0"/>
        <w:keepLines w:val="0"/>
        <w:widowControl/>
        <w:suppressLineNumbers w:val="0"/>
      </w:pPr>
      <w:r>
        <w:t>息工作规定&gt;的通知》（http://www.zbgh.go</w:t>
      </w:r>
    </w:p>
    <w:p>
      <w:pPr>
        <w:pStyle w:val="2"/>
        <w:keepNext w:val="0"/>
        <w:keepLines w:val="0"/>
        <w:widowControl/>
        <w:suppressLineNumbers w:val="0"/>
      </w:pPr>
      <w:r>
        <w:t>             v.cn/html/article/201507/article_105_4</w:t>
      </w:r>
    </w:p>
    <w:p>
      <w:pPr>
        <w:pStyle w:val="2"/>
        <w:keepNext w:val="0"/>
        <w:keepLines w:val="0"/>
        <w:widowControl/>
        <w:suppressLineNumbers w:val="0"/>
      </w:pPr>
      <w:r>
        <w:t>             043.html）</w:t>
      </w:r>
    </w:p>
    <w:p>
      <w:pPr>
        <w:pStyle w:val="2"/>
        <w:keepNext w:val="0"/>
        <w:keepLines w:val="0"/>
        <w:widowControl/>
        <w:suppressLineNumbers w:val="0"/>
      </w:pPr>
      <w:r>
        <w:t>附件1</w:t>
      </w:r>
    </w:p>
    <w:p>
      <w:pPr>
        <w:pStyle w:val="2"/>
        <w:keepNext w:val="0"/>
        <w:keepLines w:val="0"/>
        <w:widowControl/>
        <w:suppressLineNumbers w:val="0"/>
        <w:jc w:val="center"/>
      </w:pPr>
      <w:r>
        <w:t>重点领域牵头部门落实情况表</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50"/>
        <w:gridCol w:w="1262"/>
        <w:gridCol w:w="4614"/>
        <w:gridCol w:w="14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440" w:type="dxa"/>
            <w:shd w:val="clear"/>
            <w:vAlign w:val="center"/>
          </w:tcPr>
          <w:p>
            <w:pPr>
              <w:pStyle w:val="2"/>
              <w:keepNext w:val="0"/>
              <w:keepLines w:val="0"/>
              <w:widowControl/>
              <w:suppressLineNumbers w:val="0"/>
              <w:jc w:val="center"/>
            </w:pPr>
            <w:r>
              <w:t>重点领域</w:t>
            </w:r>
          </w:p>
        </w:tc>
        <w:tc>
          <w:tcPr>
            <w:tcW w:w="1620" w:type="dxa"/>
            <w:shd w:val="clear"/>
            <w:vAlign w:val="center"/>
          </w:tcPr>
          <w:p>
            <w:pPr>
              <w:pStyle w:val="2"/>
              <w:keepNext w:val="0"/>
              <w:keepLines w:val="0"/>
              <w:widowControl/>
              <w:suppressLineNumbers w:val="0"/>
              <w:jc w:val="center"/>
            </w:pPr>
            <w:r>
              <w:t>公开事项</w:t>
            </w:r>
          </w:p>
        </w:tc>
        <w:tc>
          <w:tcPr>
            <w:tcW w:w="6270" w:type="dxa"/>
            <w:shd w:val="clear"/>
            <w:vAlign w:val="center"/>
          </w:tcPr>
          <w:p>
            <w:pPr>
              <w:pStyle w:val="2"/>
              <w:keepNext w:val="0"/>
              <w:keepLines w:val="0"/>
              <w:widowControl/>
              <w:suppressLineNumbers w:val="0"/>
              <w:jc w:val="center"/>
            </w:pPr>
            <w:r>
              <w:t>有关统计数据</w:t>
            </w:r>
          </w:p>
        </w:tc>
        <w:tc>
          <w:tcPr>
            <w:tcW w:w="1695" w:type="dxa"/>
            <w:shd w:val="clear"/>
            <w:vAlign w:val="center"/>
          </w:tcPr>
          <w:p>
            <w:pPr>
              <w:pStyle w:val="2"/>
              <w:keepNext w:val="0"/>
              <w:keepLines w:val="0"/>
              <w:widowControl/>
              <w:suppressLineNumbers w:val="0"/>
              <w:jc w:val="center"/>
            </w:pPr>
            <w:r>
              <w:t>典型做法概述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440" w:type="dxa"/>
            <w:vMerge w:val="restart"/>
            <w:shd w:val="clear"/>
            <w:vAlign w:val="center"/>
          </w:tcPr>
          <w:p>
            <w:pPr>
              <w:pStyle w:val="2"/>
              <w:keepNext w:val="0"/>
              <w:keepLines w:val="0"/>
              <w:widowControl/>
              <w:suppressLineNumbers w:val="0"/>
              <w:jc w:val="center"/>
            </w:pPr>
            <w:r>
              <w:t>推进行政权力信息公开</w:t>
            </w:r>
          </w:p>
        </w:tc>
        <w:tc>
          <w:tcPr>
            <w:tcW w:w="1620" w:type="dxa"/>
            <w:shd w:val="clear"/>
            <w:vAlign w:val="center"/>
          </w:tcPr>
          <w:p>
            <w:pPr>
              <w:pStyle w:val="2"/>
              <w:keepNext w:val="0"/>
              <w:keepLines w:val="0"/>
              <w:widowControl/>
              <w:suppressLineNumbers w:val="0"/>
            </w:pPr>
            <w:r>
              <w:t>行政审批项目信息公开</w:t>
            </w:r>
          </w:p>
        </w:tc>
        <w:tc>
          <w:tcPr>
            <w:tcW w:w="6270" w:type="dxa"/>
            <w:shd w:val="clear"/>
            <w:vAlign w:val="center"/>
          </w:tcPr>
          <w:p>
            <w:pPr>
              <w:pStyle w:val="2"/>
              <w:keepNext w:val="0"/>
              <w:keepLines w:val="0"/>
              <w:widowControl/>
              <w:suppressLineNumbers w:val="0"/>
            </w:pPr>
            <w:r>
              <w:t>无行政审批项目取消、下放及非行政审批许可审批事项；无承接国务院、省政府下放的行政审批项目</w:t>
            </w:r>
          </w:p>
        </w:tc>
        <w:tc>
          <w:tcPr>
            <w:tcW w:w="1695" w:type="dxa"/>
            <w:vMerge w:val="restart"/>
            <w:shd w:val="clear"/>
            <w:vAlign w:val="top"/>
          </w:tcPr>
          <w:p>
            <w:pPr>
              <w:pStyle w:val="2"/>
              <w:keepNext w:val="0"/>
              <w:keepLines w:val="0"/>
              <w:widowControl/>
              <w:suppressLineNumbers w:val="0"/>
            </w:pPr>
            <w:r>
              <w:t>认真学习落实上级文件精神；梳理城乡规划系统责任清单，规范审批程序，压缩审批时间，提高审批效率。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440" w:type="dxa"/>
            <w:vMerge w:val="continue"/>
            <w:shd w:val="clear"/>
            <w:vAlign w:val="center"/>
          </w:tcPr>
          <w:p>
            <w:pPr>
              <w:rPr>
                <w:rFonts w:hint="eastAsia" w:ascii="宋体"/>
                <w:sz w:val="24"/>
                <w:szCs w:val="24"/>
              </w:rPr>
            </w:pPr>
          </w:p>
        </w:tc>
        <w:tc>
          <w:tcPr>
            <w:tcW w:w="1620" w:type="dxa"/>
            <w:shd w:val="clear"/>
            <w:vAlign w:val="center"/>
          </w:tcPr>
          <w:p>
            <w:pPr>
              <w:pStyle w:val="2"/>
              <w:keepNext w:val="0"/>
              <w:keepLines w:val="0"/>
              <w:widowControl/>
              <w:suppressLineNumbers w:val="0"/>
            </w:pPr>
            <w:r>
              <w:t>区县政府行政权力清单公开</w:t>
            </w:r>
          </w:p>
        </w:tc>
        <w:tc>
          <w:tcPr>
            <w:tcW w:w="6270" w:type="dxa"/>
            <w:shd w:val="clear"/>
            <w:vAlign w:val="center"/>
          </w:tcPr>
          <w:p>
            <w:pPr>
              <w:pStyle w:val="2"/>
              <w:keepNext w:val="0"/>
              <w:keepLines w:val="0"/>
              <w:widowControl/>
              <w:suppressLineNumbers w:val="0"/>
            </w:pPr>
            <w:r>
              <w:t>无</w:t>
            </w:r>
          </w:p>
        </w:tc>
        <w:tc>
          <w:tcPr>
            <w:tcW w:w="1695" w:type="dxa"/>
            <w:vMerge w:val="continue"/>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440" w:type="dxa"/>
            <w:vMerge w:val="continue"/>
            <w:shd w:val="clear"/>
            <w:vAlign w:val="center"/>
          </w:tcPr>
          <w:p>
            <w:pPr>
              <w:rPr>
                <w:rFonts w:hint="eastAsia" w:ascii="宋体"/>
                <w:sz w:val="24"/>
                <w:szCs w:val="24"/>
              </w:rPr>
            </w:pPr>
          </w:p>
        </w:tc>
        <w:tc>
          <w:tcPr>
            <w:tcW w:w="1620" w:type="dxa"/>
            <w:shd w:val="clear"/>
            <w:vAlign w:val="center"/>
          </w:tcPr>
          <w:p>
            <w:pPr>
              <w:pStyle w:val="2"/>
              <w:keepNext w:val="0"/>
              <w:keepLines w:val="0"/>
              <w:widowControl/>
              <w:suppressLineNumbers w:val="0"/>
            </w:pPr>
            <w:r>
              <w:t>政府责任清单信息公开</w:t>
            </w:r>
          </w:p>
        </w:tc>
        <w:tc>
          <w:tcPr>
            <w:tcW w:w="6270" w:type="dxa"/>
            <w:shd w:val="clear"/>
            <w:vAlign w:val="top"/>
          </w:tcPr>
          <w:p>
            <w:pPr>
              <w:pStyle w:val="2"/>
              <w:keepNext w:val="0"/>
              <w:keepLines w:val="0"/>
              <w:widowControl/>
              <w:suppressLineNumbers w:val="0"/>
            </w:pPr>
            <w:r>
              <w:t>共计9项。</w:t>
            </w:r>
          </w:p>
          <w:p>
            <w:pPr>
              <w:pStyle w:val="2"/>
              <w:keepNext w:val="0"/>
              <w:keepLines w:val="0"/>
              <w:widowControl/>
              <w:suppressLineNumbers w:val="0"/>
            </w:pPr>
            <w:r>
              <w:t>1、负责城乡规划相关法律、法规、规章、政策等的贯彻实施</w:t>
            </w:r>
          </w:p>
          <w:p>
            <w:pPr>
              <w:pStyle w:val="2"/>
              <w:keepNext w:val="0"/>
              <w:keepLines w:val="0"/>
              <w:widowControl/>
              <w:suppressLineNumbers w:val="0"/>
            </w:pPr>
            <w:r>
              <w:t>2、负责组织、指导城乡规划的编制和报批工作</w:t>
            </w:r>
          </w:p>
          <w:p>
            <w:pPr>
              <w:pStyle w:val="2"/>
              <w:keepNext w:val="0"/>
              <w:keepLines w:val="0"/>
              <w:widowControl/>
              <w:suppressLineNumbers w:val="0"/>
            </w:pPr>
            <w:r>
              <w:t>3、负责组织城乡规划的实施工作</w:t>
            </w:r>
          </w:p>
          <w:p>
            <w:pPr>
              <w:pStyle w:val="2"/>
              <w:keepNext w:val="0"/>
              <w:keepLines w:val="0"/>
              <w:widowControl/>
              <w:suppressLineNumbers w:val="0"/>
            </w:pPr>
            <w:r>
              <w:t>4、负责组织城乡规划的修改工作</w:t>
            </w:r>
          </w:p>
          <w:p>
            <w:pPr>
              <w:pStyle w:val="2"/>
              <w:keepNext w:val="0"/>
              <w:keepLines w:val="0"/>
              <w:widowControl/>
              <w:suppressLineNumbers w:val="0"/>
            </w:pPr>
            <w:r>
              <w:t>5、参与城乡规划违法行为的查处工作</w:t>
            </w:r>
          </w:p>
          <w:p>
            <w:pPr>
              <w:pStyle w:val="2"/>
              <w:keepNext w:val="0"/>
              <w:keepLines w:val="0"/>
              <w:widowControl/>
              <w:suppressLineNumbers w:val="0"/>
            </w:pPr>
            <w:r>
              <w:t>6、负责组织城乡规划管理科技研究和技术推广宣传教育工作</w:t>
            </w:r>
          </w:p>
          <w:p>
            <w:pPr>
              <w:pStyle w:val="2"/>
              <w:keepNext w:val="0"/>
              <w:keepLines w:val="0"/>
              <w:widowControl/>
              <w:suppressLineNumbers w:val="0"/>
            </w:pPr>
            <w:r>
              <w:t>7、承担市城乡规划委员会的日常工作</w:t>
            </w:r>
          </w:p>
          <w:p>
            <w:pPr>
              <w:pStyle w:val="2"/>
              <w:keepNext w:val="0"/>
              <w:keepLines w:val="0"/>
              <w:widowControl/>
              <w:suppressLineNumbers w:val="0"/>
            </w:pPr>
            <w:r>
              <w:t>8、承担城乡规划督察员制度落实工作</w:t>
            </w:r>
          </w:p>
          <w:p>
            <w:pPr>
              <w:pStyle w:val="2"/>
              <w:keepNext w:val="0"/>
              <w:keepLines w:val="0"/>
              <w:widowControl/>
              <w:suppressLineNumbers w:val="0"/>
            </w:pPr>
            <w:r>
              <w:t>9、负责安全生产监督管理相关工作</w:t>
            </w:r>
          </w:p>
        </w:tc>
        <w:tc>
          <w:tcPr>
            <w:tcW w:w="1695" w:type="dxa"/>
            <w:vMerge w:val="continue"/>
            <w:shd w:val="clear"/>
            <w:vAlign w:val="top"/>
          </w:tcPr>
          <w:p>
            <w:pPr>
              <w:rPr>
                <w:rFonts w:hint="eastAsia" w:ascii="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1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2023-05-12T07:20:59Z</dcterms:created>
  <dc:creator>Administrator</dc:creator>
  <cp:lastModifiedBy>魏君</cp:lastModifiedBy>
  <dcterms:modified xsi:type="dcterms:W3CDTF">2023-05-12T07:21:11Z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88A6107EC66746028236FE7CA70C7FB1</vt:lpwstr>
  </property>
</Properties>
</file>