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512" w:rightChars="-244"/>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460" w:lineRule="exact"/>
        <w:ind w:right="-512" w:rightChars="-244"/>
        <w:jc w:val="center"/>
        <w:rPr>
          <w:rFonts w:hint="default" w:ascii="Times New Roman" w:hAnsi="Times New Roman" w:eastAsia="仿宋_GB2312" w:cs="Times New Roman"/>
          <w:color w:val="auto"/>
          <w:sz w:val="32"/>
          <w:szCs w:val="32"/>
        </w:rPr>
      </w:pPr>
    </w:p>
    <w:p>
      <w:pPr>
        <w:spacing w:line="60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淄自然规划发〔202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w:t>
      </w:r>
      <w:bookmarkStart w:id="0" w:name="_GoBack"/>
      <w:bookmarkEnd w:id="0"/>
      <w:r>
        <w:rPr>
          <w:rFonts w:hint="default" w:ascii="Times New Roman" w:hAnsi="Times New Roman" w:eastAsia="仿宋_GB2312" w:cs="Times New Roman"/>
          <w:color w:val="auto"/>
          <w:sz w:val="32"/>
          <w:szCs w:val="32"/>
        </w:rPr>
        <w:t>号</w:t>
      </w:r>
    </w:p>
    <w:p>
      <w:pPr>
        <w:spacing w:line="400" w:lineRule="exact"/>
        <w:ind w:firstLine="629"/>
        <w:jc w:val="center"/>
        <w:rPr>
          <w:rFonts w:hint="default" w:ascii="Times New Roman" w:hAnsi="Times New Roman" w:cs="Times New Roman"/>
          <w:b/>
          <w:color w:val="auto"/>
          <w:sz w:val="44"/>
          <w:szCs w:val="44"/>
        </w:rPr>
      </w:pPr>
    </w:p>
    <w:p>
      <w:pPr>
        <w:spacing w:line="560" w:lineRule="exact"/>
        <w:jc w:val="center"/>
        <w:rPr>
          <w:rFonts w:hint="default" w:ascii="Times New Roman" w:hAnsi="Times New Roman" w:eastAsia="黑体" w:cs="Times New Roman"/>
          <w:color w:val="auto"/>
          <w:sz w:val="36"/>
          <w:szCs w:val="32"/>
        </w:rPr>
      </w:pP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淄博市自然资源和规划局</w:t>
      </w:r>
    </w:p>
    <w:p>
      <w:pPr>
        <w:keepNext w:val="0"/>
        <w:keepLines w:val="0"/>
        <w:pageBreakBefore w:val="0"/>
        <w:widowControl w:val="0"/>
        <w:kinsoku/>
        <w:wordWrap/>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eastAsia="zh-CN"/>
        </w:rPr>
        <w:t>关于印发《淄博市</w:t>
      </w:r>
      <w:r>
        <w:rPr>
          <w:rFonts w:hint="default" w:ascii="Times New Roman" w:hAnsi="Times New Roman" w:eastAsia="方正小标宋简体" w:cs="Times New Roman"/>
          <w:snapToGrid w:val="0"/>
          <w:kern w:val="0"/>
          <w:sz w:val="44"/>
          <w:szCs w:val="44"/>
          <w:lang w:val="en-US" w:eastAsia="zh-CN"/>
        </w:rPr>
        <w:t>2024年地质灾害</w:t>
      </w:r>
    </w:p>
    <w:p>
      <w:pPr>
        <w:keepNext w:val="0"/>
        <w:keepLines w:val="0"/>
        <w:pageBreakBefore w:val="0"/>
        <w:widowControl w:val="0"/>
        <w:kinsoku/>
        <w:wordWrap/>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napToGrid w:val="0"/>
          <w:kern w:val="0"/>
          <w:sz w:val="44"/>
          <w:szCs w:val="44"/>
          <w:lang w:val="en-US" w:eastAsia="zh-CN"/>
        </w:rPr>
      </w:pPr>
      <w:r>
        <w:rPr>
          <w:rFonts w:hint="default" w:ascii="Times New Roman" w:hAnsi="Times New Roman" w:eastAsia="方正小标宋简体" w:cs="Times New Roman"/>
          <w:snapToGrid w:val="0"/>
          <w:kern w:val="0"/>
          <w:sz w:val="44"/>
          <w:szCs w:val="44"/>
          <w:lang w:val="en-US" w:eastAsia="zh-CN"/>
        </w:rPr>
        <w:t>防治方案</w:t>
      </w:r>
      <w:r>
        <w:rPr>
          <w:rFonts w:hint="default" w:ascii="Times New Roman" w:hAnsi="Times New Roman" w:eastAsia="方正小标宋简体" w:cs="Times New Roman"/>
          <w:snapToGrid w:val="0"/>
          <w:kern w:val="0"/>
          <w:sz w:val="44"/>
          <w:szCs w:val="44"/>
          <w:lang w:eastAsia="zh-CN"/>
        </w:rPr>
        <w:t>》</w:t>
      </w:r>
      <w:r>
        <w:rPr>
          <w:rFonts w:hint="default" w:ascii="Times New Roman" w:hAnsi="Times New Roman" w:eastAsia="方正小标宋简体" w:cs="Times New Roman"/>
          <w:snapToGrid w:val="0"/>
          <w:kern w:val="0"/>
          <w:sz w:val="44"/>
          <w:szCs w:val="44"/>
          <w:lang w:val="en-US" w:eastAsia="zh-CN"/>
        </w:rPr>
        <w:t>的通知</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lang w:eastAsia="zh-CN"/>
        </w:rPr>
        <w:t>各区县人民政府，高新区、经济开发区、文昌湖区管委会，市政府有关部门，有关单位：</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snapToGrid w:val="0"/>
          <w:kern w:val="0"/>
          <w:sz w:val="32"/>
          <w:szCs w:val="32"/>
          <w:lang w:eastAsia="zh-CN"/>
        </w:rPr>
        <w:t>《淄博市</w:t>
      </w:r>
      <w:r>
        <w:rPr>
          <w:rFonts w:hint="default" w:ascii="Times New Roman" w:hAnsi="Times New Roman" w:eastAsia="仿宋_GB2312" w:cs="Times New Roman"/>
          <w:snapToGrid w:val="0"/>
          <w:kern w:val="0"/>
          <w:sz w:val="32"/>
          <w:szCs w:val="32"/>
          <w:lang w:val="en-US" w:eastAsia="zh-CN"/>
        </w:rPr>
        <w:t>2024年地质灾害防治方案</w:t>
      </w:r>
      <w:r>
        <w:rPr>
          <w:rFonts w:hint="default" w:ascii="Times New Roman" w:hAnsi="Times New Roman" w:eastAsia="仿宋_GB2312" w:cs="Times New Roman"/>
          <w:snapToGrid w:val="0"/>
          <w:kern w:val="0"/>
          <w:sz w:val="32"/>
          <w:szCs w:val="32"/>
          <w:lang w:eastAsia="zh-CN"/>
        </w:rPr>
        <w:t>》已经市政府同意，现印发给你们，请结合实际认真组织实施。</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bCs/>
          <w:color w:val="auto"/>
          <w:kern w:val="0"/>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3840" w:firstLineChars="1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淄博市自然资源和规划局</w:t>
      </w:r>
    </w:p>
    <w:p>
      <w:pPr>
        <w:keepNext w:val="0"/>
        <w:keepLines w:val="0"/>
        <w:pageBreakBefore w:val="0"/>
        <w:widowControl w:val="0"/>
        <w:kinsoku/>
        <w:wordWrap/>
        <w:overflowPunct w:val="0"/>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 xml:space="preserve">  202</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lang w:val="en-US" w:eastAsia="zh-CN"/>
        </w:rPr>
        <w:t>11</w:t>
      </w:r>
      <w:r>
        <w:rPr>
          <w:rFonts w:hint="default" w:ascii="Times New Roman" w:hAnsi="Times New Roman" w:eastAsia="仿宋_GB2312" w:cs="Times New Roman"/>
          <w:b w:val="0"/>
          <w:bCs/>
          <w:color w:val="auto"/>
          <w:sz w:val="32"/>
          <w:szCs w:val="32"/>
        </w:rPr>
        <w:t>日</w:t>
      </w:r>
    </w:p>
    <w:p>
      <w:pPr>
        <w:keepNext w:val="0"/>
        <w:keepLines w:val="0"/>
        <w:pageBreakBefore w:val="0"/>
        <w:widowControl w:val="0"/>
        <w:kinsoku/>
        <w:wordWrap/>
        <w:overflowPunct w:val="0"/>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（此件</w:t>
      </w:r>
      <w:r>
        <w:rPr>
          <w:rFonts w:hint="default" w:ascii="Times New Roman" w:hAnsi="Times New Roman" w:eastAsia="仿宋_GB2312" w:cs="Times New Roman"/>
          <w:b w:val="0"/>
          <w:bCs/>
          <w:color w:val="auto"/>
          <w:sz w:val="32"/>
          <w:szCs w:val="32"/>
          <w:lang w:eastAsia="zh-CN"/>
        </w:rPr>
        <w:t>主动</w:t>
      </w:r>
      <w:r>
        <w:rPr>
          <w:rFonts w:hint="default" w:ascii="Times New Roman" w:hAnsi="Times New Roman" w:eastAsia="仿宋_GB2312" w:cs="Times New Roman"/>
          <w:b w:val="0"/>
          <w:bCs/>
          <w:color w:val="auto"/>
          <w:sz w:val="32"/>
          <w:szCs w:val="32"/>
        </w:rPr>
        <w:t>公开）</w:t>
      </w:r>
    </w:p>
    <w:p>
      <w:pPr>
        <w:keepNext w:val="0"/>
        <w:keepLines w:val="0"/>
        <w:pageBreakBefore w:val="0"/>
        <w:widowControl w:val="0"/>
        <w:kinsoku/>
        <w:wordWrap/>
        <w:overflowPunct w:val="0"/>
        <w:topLinePunct w:val="0"/>
        <w:autoSpaceDE/>
        <w:autoSpaceDN/>
        <w:bidi w:val="0"/>
        <w:adjustRightInd/>
        <w:snapToGrid/>
        <w:spacing w:line="600" w:lineRule="exact"/>
        <w:ind w:firstLine="63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580" w:lineRule="exact"/>
        <w:jc w:val="center"/>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lang w:val="en-US" w:eastAsia="zh-CN"/>
        </w:rPr>
        <w:t>淄博市</w:t>
      </w:r>
      <w:r>
        <w:rPr>
          <w:rFonts w:hint="default" w:ascii="Times New Roman" w:hAnsi="Times New Roman" w:eastAsia="方正小标宋简体" w:cs="Times New Roman"/>
          <w:snapToGrid w:val="0"/>
          <w:kern w:val="0"/>
          <w:sz w:val="44"/>
          <w:szCs w:val="44"/>
        </w:rPr>
        <w:t>202</w:t>
      </w:r>
      <w:r>
        <w:rPr>
          <w:rFonts w:hint="default" w:ascii="Times New Roman" w:hAnsi="Times New Roman" w:eastAsia="方正小标宋简体" w:cs="Times New Roman"/>
          <w:snapToGrid w:val="0"/>
          <w:kern w:val="0"/>
          <w:sz w:val="44"/>
          <w:szCs w:val="44"/>
          <w:lang w:val="en-US" w:eastAsia="zh-CN"/>
        </w:rPr>
        <w:t>4</w:t>
      </w:r>
      <w:r>
        <w:rPr>
          <w:rFonts w:hint="default" w:ascii="Times New Roman" w:hAnsi="Times New Roman" w:eastAsia="方正小标宋简体" w:cs="Times New Roman"/>
          <w:snapToGrid w:val="0"/>
          <w:kern w:val="0"/>
          <w:sz w:val="44"/>
          <w:szCs w:val="44"/>
        </w:rPr>
        <w:t>年地质灾害防治方案</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为切实做好2024年全市地质灾害防治工作，有效防范化解重大地质灾害风险，保障人民群众生命财产安全，根据《地质灾害防治条例》《山东省2024年地质灾害防治方案》等有关规定，结合我市实际，制定本方案。</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一、2023年地质灾害防治工作情况</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0"/>
          <w:sz w:val="32"/>
          <w:szCs w:val="32"/>
          <w:lang w:val="en-US" w:eastAsia="zh-CN" w:bidi="ar"/>
        </w:rPr>
        <w:t>（一）地质灾害基本情况。</w:t>
      </w:r>
      <w:r>
        <w:rPr>
          <w:rFonts w:hint="default" w:ascii="Times New Roman" w:hAnsi="Times New Roman" w:eastAsia="仿宋_GB2312" w:cs="Times New Roman"/>
          <w:color w:val="auto"/>
          <w:kern w:val="0"/>
          <w:sz w:val="32"/>
          <w:szCs w:val="32"/>
          <w:lang w:val="en-US" w:eastAsia="zh-CN" w:bidi="ar"/>
        </w:rPr>
        <w:t>2023年，全市共查明地质灾害隐患121处。按照灾害类型划分，崩塌70处、占57.85%，滑坡21处、占17.36%，泥石流2处、占1.65%，采空塌陷27处、占22.31%，地面沉降1处、占0.83%；按照规模等级划分，中型11处、占9.09%，小型110处、占90.91%；按照区域划分，淄川区46处，博山区22处，周村区6处，临淄区3处，桓台县1处，沂源县39处，高新区3处，文昌湖省级旅游度假区1处。</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（二）防治工作开展情况及成效。</w:t>
      </w:r>
      <w:r>
        <w:rPr>
          <w:rFonts w:hint="default" w:ascii="Times New Roman" w:hAnsi="Times New Roman" w:eastAsia="仿宋_GB2312" w:cs="Times New Roman"/>
          <w:color w:val="auto"/>
          <w:kern w:val="0"/>
          <w:sz w:val="32"/>
          <w:szCs w:val="32"/>
          <w:lang w:val="en-US" w:eastAsia="zh-CN" w:bidi="ar"/>
        </w:rPr>
        <w:t>一是组织开展地质灾害风险隐患排查。全市共派出检查组102个、311人次，开展隐患检查439处次。二是加强地质灾害气象风险预警预报。发布市级地质灾害黄色预警4次，发送预警短信1560条。三是进一步完善“人防+技防”体系建设。选聘基层群测群防员126名，组建两支共38人的应急技术支撑队伍，群专结合的“人防”体系更加完善。建立了全省首个市级地质灾害监测预警系统，在43处重要地质灾害隐患点安装了视频监控、语音告警和专业化监测设备，“技防”能力显著提升。四是做好避险转移等工作。汛前组织开展了突发地质灾害应急避险转移暨技术支撑演练。强降雨期间，市、区县自然资源主管部门与相关专家组成指导组，到地质灾害易发区现场巡查指导，检查防范措施落实情况，校验“叫应”机制实效，指导做好防范工作。</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2023年，全市未发生造成人员伤亡和财产损失的地质灾害灾情险情，地质灾害防治形势保持平稳。2023年7月，我市地质灾害防治经验在全省宣传推广。</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二、2024年地质灾害防治形势预测</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按照《山东省地质灾害隐患点认定与核销管理办法》规定，全市共核销地质灾害隐患点23处，无新增地质灾害隐患点。目前，全市有突发性地质灾害隐患点97处。按照灾害类型划分，崩塌51处、占52.58%，滑坡17处、占17.53%，泥石流2处、占2.06%，采空塌陷27处、占27.83%；按照规模等级划分，中型10处、占10.31%，小型87处、占89.69%；按照区域划分，淄川区33处，博山区18处，周村区6处，临淄区3处，沂源县33处，高新区3处，文昌湖省级旅游度假区1处。全市缓变性地质灾害1处，为地面沉降，主要发生在桓台县西北地区。</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据气象部门预测，今年我市汛期降雨较常年偏多，台风北上影响我市的可能性较大，地质灾害防治形势较为复杂严峻，灾害类型仍以崩塌、滑坡、泥石流、采空塌陷为主，灾害规模多为中小型。</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0"/>
          <w:sz w:val="32"/>
          <w:szCs w:val="32"/>
          <w:lang w:val="en-US" w:eastAsia="zh-CN" w:bidi="ar"/>
        </w:rPr>
        <w:t>（一）崩塌、滑坡和泥石流趋势预测。</w:t>
      </w:r>
      <w:r>
        <w:rPr>
          <w:rFonts w:hint="default" w:ascii="Times New Roman" w:hAnsi="Times New Roman" w:eastAsia="仿宋_GB2312" w:cs="Times New Roman"/>
          <w:color w:val="auto"/>
          <w:kern w:val="0"/>
          <w:sz w:val="32"/>
          <w:szCs w:val="32"/>
          <w:lang w:val="en-US" w:eastAsia="zh-CN" w:bidi="ar"/>
        </w:rPr>
        <w:t>主要分布在淄川区、博山区、沂源县一带，包括淄川区太河镇、西河镇、寨里镇、昆仑镇、岭子镇，博山城区西部山区、博山镇、源泉镇、池上镇，沂源县东南部的燕崖—中庄—西里—东里—张家坡一带。主要发生在汛期，其中7—8月降水相对集中，发生地质灾害的概率较高。</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（二）采空塌陷趋势预测。</w:t>
      </w:r>
      <w:r>
        <w:rPr>
          <w:rFonts w:hint="default" w:ascii="Times New Roman" w:hAnsi="Times New Roman" w:eastAsia="仿宋_GB2312" w:cs="Times New Roman"/>
          <w:color w:val="auto"/>
          <w:kern w:val="0"/>
          <w:sz w:val="32"/>
          <w:szCs w:val="32"/>
          <w:lang w:val="en-US" w:eastAsia="zh-CN" w:bidi="ar"/>
        </w:rPr>
        <w:t>采空塌陷主要分布在淄川区罗村镇、寨里镇、西河镇、龙泉镇、岭子镇，博山区白塔镇，周村区王村镇，沂源县鲁村镇，高新区高端装备中心金岭铁矿区，文昌湖省级旅游度假区商家镇等。上述地区由于地下采矿活动较多，采空塌陷过去曾有发生，受地下水位涨落等因素的影响，仍有发生的可能。</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三、2024年地质灾害防治主要任务</w:t>
      </w:r>
    </w:p>
    <w:p>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（一）强化地质灾害风险隐患排查管控</w:t>
      </w:r>
      <w:r>
        <w:rPr>
          <w:rFonts w:hint="default" w:ascii="Times New Roman" w:hAnsi="Times New Roman" w:eastAsia="仿宋_GB2312" w:cs="Times New Roman"/>
          <w:color w:val="auto"/>
          <w:kern w:val="0"/>
          <w:sz w:val="32"/>
          <w:szCs w:val="32"/>
          <w:lang w:val="en-US" w:eastAsia="zh-CN" w:bidi="ar"/>
        </w:rPr>
        <w:t>。一是组织专业技术支撑队伍对辖区内具有威胁对象的斜坡单元开展风险隐患排查，重点关注人口密集区、工程建设活动区、地形地貌发生显著变化的区域，推动防控重点向“隐患点+风险区”双控转变，对排查发现地质灾害风险隐患建档入库。二是完善“人防+技防”体系建设。汛前调整充实群测群防队伍，落实汛期地质灾害“三查”要求，紧盯短时强降雨、极端降雨、持续性降雨、夜间降雨和旱涝急转等情形，坚持雨前排查、雨中巡查、雨后复查。进一步完善地质灾害监测预警系统，用好地质灾害自动化监测设备。加强风险预判、及时掌握重大隐患动态变化，做到灾情险情早发现、早报告、早处置。三是加强风险隐患分类管理。对确需治理的地质灾害隐患点，要尽快组织实施综合治理或排危除险，及时消除安全隐患；对暂不能开展工程治理的地质灾害隐患点，要采取群测群防、监测巡查等措施，避免或降低灾害风险。对经调查评价确认，满足销号条件的隐患点，要及时按程序销号。</w:t>
      </w:r>
      <w:r>
        <w:rPr>
          <w:rFonts w:hint="default" w:ascii="Times New Roman" w:hAnsi="Times New Roman" w:eastAsia="楷体_GB2312" w:cs="Times New Roman"/>
          <w:color w:val="auto"/>
          <w:kern w:val="0"/>
          <w:sz w:val="32"/>
          <w:szCs w:val="32"/>
          <w:lang w:val="en-US" w:eastAsia="zh-CN" w:bidi="ar"/>
        </w:rPr>
        <w:t>（市自然资源和规划局牵头）</w:t>
      </w:r>
    </w:p>
    <w:p>
      <w:pPr>
        <w:keepNext w:val="0"/>
        <w:keepLines w:val="0"/>
        <w:pageBreakBefore w:val="0"/>
        <w:widowControl w:val="0"/>
        <w:numPr>
          <w:ilvl w:val="0"/>
          <w:numId w:val="0"/>
        </w:numPr>
        <w:kinsoku/>
        <w:wordWrap/>
        <w:overflowPunct w:val="0"/>
        <w:topLinePunct w:val="0"/>
        <w:autoSpaceDE/>
        <w:autoSpaceDN/>
        <w:bidi w:val="0"/>
        <w:adjustRightInd w:val="0"/>
        <w:snapToGrid/>
        <w:spacing w:line="58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（二）提升应急救援技术支撑能力</w:t>
      </w:r>
      <w:r>
        <w:rPr>
          <w:rFonts w:hint="default" w:ascii="Times New Roman" w:hAnsi="Times New Roman" w:eastAsia="仿宋_GB2312" w:cs="Times New Roman"/>
          <w:color w:val="auto"/>
          <w:kern w:val="0"/>
          <w:sz w:val="32"/>
          <w:szCs w:val="32"/>
          <w:lang w:val="en-US" w:eastAsia="zh-CN" w:bidi="ar"/>
        </w:rPr>
        <w:t>。一是加强地质灾害防治专业技术队伍能力建设。组建应急技术支撑队伍，提升地质灾害防治技术支撑能力，细化完善应急救援及技术支撑预案并组织开展演练。</w:t>
      </w:r>
      <w:r>
        <w:rPr>
          <w:rFonts w:hint="default" w:ascii="Times New Roman" w:hAnsi="Times New Roman" w:eastAsia="楷体_GB2312" w:cs="Times New Roman"/>
          <w:color w:val="auto"/>
          <w:kern w:val="0"/>
          <w:sz w:val="32"/>
          <w:szCs w:val="32"/>
          <w:lang w:val="en-US" w:eastAsia="zh-CN" w:bidi="ar"/>
        </w:rPr>
        <w:t>（市自然资源和规划局、市应急局按分工负责）</w:t>
      </w:r>
      <w:r>
        <w:rPr>
          <w:rFonts w:hint="default" w:ascii="Times New Roman" w:hAnsi="Times New Roman" w:eastAsia="仿宋_GB2312" w:cs="Times New Roman"/>
          <w:color w:val="auto"/>
          <w:kern w:val="0"/>
          <w:sz w:val="32"/>
          <w:szCs w:val="32"/>
          <w:lang w:val="en-US" w:eastAsia="zh-CN" w:bidi="ar"/>
        </w:rPr>
        <w:t>二是提升地质灾害应急救援水平。适时组织地质灾害应急演练，使群众熟悉预警信号、逃生路线、避险场所，提高应急处置快速反应能力。及时开展地质灾害发生趋势研判，遇有突发情况及时调集应急队伍、救援物资，做好应急处置。</w:t>
      </w:r>
      <w:r>
        <w:rPr>
          <w:rFonts w:hint="default" w:ascii="Times New Roman" w:hAnsi="Times New Roman" w:eastAsia="楷体_GB2312" w:cs="Times New Roman"/>
          <w:color w:val="auto"/>
          <w:kern w:val="0"/>
          <w:sz w:val="32"/>
          <w:szCs w:val="32"/>
          <w:lang w:val="en-US" w:eastAsia="zh-CN" w:bidi="ar"/>
        </w:rPr>
        <w:t>（市应急局、市自然资源和规划局按职责分工负责）</w:t>
      </w:r>
      <w:r>
        <w:rPr>
          <w:rFonts w:hint="default" w:ascii="Times New Roman" w:hAnsi="Times New Roman" w:eastAsia="仿宋_GB2312" w:cs="Times New Roman"/>
          <w:color w:val="auto"/>
          <w:kern w:val="0"/>
          <w:sz w:val="32"/>
          <w:szCs w:val="32"/>
          <w:lang w:val="en-US" w:eastAsia="zh-CN" w:bidi="ar"/>
        </w:rPr>
        <w:t>三是严格汛期值班值守和信息报告。加强汛期24小时值班值守，完善值班值守工作制度及灾情速报制度，提高信息报送的时效性、准确性，确保应急救援及技术支撑响应及时启动。</w:t>
      </w:r>
      <w:r>
        <w:rPr>
          <w:rFonts w:hint="default" w:ascii="Times New Roman" w:hAnsi="Times New Roman" w:eastAsia="楷体_GB2312" w:cs="Times New Roman"/>
          <w:color w:val="auto"/>
          <w:kern w:val="0"/>
          <w:sz w:val="32"/>
          <w:szCs w:val="32"/>
          <w:lang w:val="en-US" w:eastAsia="zh-CN" w:bidi="ar"/>
        </w:rPr>
        <w:t>（市自然资源和规划局、市应急局按职责分工负责）</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（三）强化重点风险隐患防治。</w:t>
      </w:r>
      <w:r>
        <w:rPr>
          <w:rFonts w:hint="default" w:ascii="Times New Roman" w:hAnsi="Times New Roman" w:eastAsia="仿宋_GB2312" w:cs="Times New Roman"/>
          <w:color w:val="auto"/>
          <w:kern w:val="0"/>
          <w:sz w:val="32"/>
          <w:szCs w:val="32"/>
          <w:lang w:val="en-US" w:eastAsia="zh-CN" w:bidi="ar"/>
        </w:rPr>
        <w:t>一是加强对学校、公路、铁路周边及沿线施工、运行可能引发地质灾害隐患的调查、排查、监测预警、治理工作。</w:t>
      </w:r>
      <w:r>
        <w:rPr>
          <w:rFonts w:hint="default" w:ascii="Times New Roman" w:hAnsi="Times New Roman" w:eastAsia="楷体_GB2312" w:cs="Times New Roman"/>
          <w:color w:val="auto"/>
          <w:kern w:val="0"/>
          <w:sz w:val="32"/>
          <w:szCs w:val="32"/>
          <w:lang w:val="en-US" w:eastAsia="zh-CN" w:bidi="ar"/>
        </w:rPr>
        <w:t>（市教育局、市交通运输局、国铁济南局淄博工务段等按职责分工负责）</w:t>
      </w:r>
      <w:r>
        <w:rPr>
          <w:rFonts w:hint="default" w:ascii="Times New Roman" w:hAnsi="Times New Roman" w:eastAsia="仿宋_GB2312" w:cs="Times New Roman"/>
          <w:color w:val="auto"/>
          <w:kern w:val="0"/>
          <w:sz w:val="32"/>
          <w:szCs w:val="32"/>
          <w:lang w:val="en-US" w:eastAsia="zh-CN" w:bidi="ar"/>
        </w:rPr>
        <w:t>二是加大城市、乡村房屋建筑施工等可能引发地质灾害隐患的排查、治理力度。</w:t>
      </w:r>
      <w:r>
        <w:rPr>
          <w:rFonts w:hint="default" w:ascii="Times New Roman" w:hAnsi="Times New Roman" w:eastAsia="楷体_GB2312" w:cs="Times New Roman"/>
          <w:color w:val="auto"/>
          <w:kern w:val="0"/>
          <w:sz w:val="32"/>
          <w:szCs w:val="32"/>
          <w:lang w:val="en-US" w:eastAsia="zh-CN" w:bidi="ar"/>
        </w:rPr>
        <w:t>（市住房和城乡建设局牵头）</w:t>
      </w:r>
      <w:r>
        <w:rPr>
          <w:rFonts w:hint="default" w:ascii="Times New Roman" w:hAnsi="Times New Roman" w:eastAsia="仿宋_GB2312" w:cs="Times New Roman"/>
          <w:color w:val="auto"/>
          <w:kern w:val="0"/>
          <w:sz w:val="32"/>
          <w:szCs w:val="32"/>
          <w:lang w:val="en-US" w:eastAsia="zh-CN" w:bidi="ar"/>
        </w:rPr>
        <w:t>三是加强水库大坝工程建设及运行可能引发地质灾害隐患的排查、治理工作。</w:t>
      </w:r>
      <w:r>
        <w:rPr>
          <w:rFonts w:hint="default" w:ascii="Times New Roman" w:hAnsi="Times New Roman" w:eastAsia="楷体_GB2312" w:cs="Times New Roman"/>
          <w:color w:val="auto"/>
          <w:kern w:val="0"/>
          <w:sz w:val="32"/>
          <w:szCs w:val="32"/>
          <w:lang w:val="en-US" w:eastAsia="zh-CN" w:bidi="ar"/>
        </w:rPr>
        <w:t>（市水利局牵头）</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bidi="ar"/>
        </w:rPr>
      </w:pPr>
      <w:r>
        <w:rPr>
          <w:rFonts w:hint="default" w:ascii="Times New Roman" w:hAnsi="Times New Roman" w:eastAsia="楷体_GB2312" w:cs="Times New Roman"/>
          <w:color w:val="auto"/>
          <w:kern w:val="0"/>
          <w:sz w:val="32"/>
          <w:szCs w:val="32"/>
          <w:lang w:val="en-US" w:eastAsia="zh-CN" w:bidi="ar"/>
        </w:rPr>
        <w:t>（四）完善监测预警网络建设。</w:t>
      </w:r>
      <w:r>
        <w:rPr>
          <w:rFonts w:hint="default" w:ascii="Times New Roman" w:hAnsi="Times New Roman" w:eastAsia="仿宋_GB2312" w:cs="Times New Roman"/>
          <w:color w:val="auto"/>
          <w:kern w:val="0"/>
          <w:sz w:val="32"/>
          <w:szCs w:val="32"/>
          <w:lang w:val="en-US" w:eastAsia="zh-CN" w:bidi="ar"/>
        </w:rPr>
        <w:t>按照省自然资源厅工作要求做好地面沉降监测网建设，为地面沉降防控提供准确可靠的监测数据。加强地质灾害自动化监测网建设，优化地质灾害监测预警系统，完善市、区县分级预警功能，强化地质灾害气象风险预警会商和预警信息发布，提高预警预报精度和时效。健全完善地质灾害预警“叫应”机制，确保能“叫醒”、有“回应”，预警防范信息及技术支撑体系全链条高效闭环运行。</w:t>
      </w:r>
      <w:r>
        <w:rPr>
          <w:rFonts w:hint="default" w:ascii="Times New Roman" w:hAnsi="Times New Roman" w:eastAsia="楷体_GB2312" w:cs="Times New Roman"/>
          <w:color w:val="auto"/>
          <w:kern w:val="0"/>
          <w:sz w:val="32"/>
          <w:szCs w:val="32"/>
          <w:lang w:val="en-US" w:eastAsia="zh-CN" w:bidi="ar"/>
        </w:rPr>
        <w:t>（市自然资源和规划局、市气象局按职责分工负责）</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（五）做好宣传培训工作。</w:t>
      </w:r>
      <w:r>
        <w:rPr>
          <w:rFonts w:hint="default" w:ascii="Times New Roman" w:hAnsi="Times New Roman" w:eastAsia="仿宋_GB2312" w:cs="Times New Roman"/>
          <w:color w:val="auto"/>
          <w:kern w:val="0"/>
          <w:sz w:val="32"/>
          <w:szCs w:val="32"/>
          <w:lang w:val="en-US" w:eastAsia="zh-CN" w:bidi="ar"/>
        </w:rPr>
        <w:t>开展地质灾害防治知识进社区、进学校、进企业等宣传教育活动，重点对群测群防员、社区居民、中小学师生普及防灾减灾知识，动员全社会共同关注和参与地质灾害防治工作。</w:t>
      </w:r>
      <w:r>
        <w:rPr>
          <w:rFonts w:hint="default" w:ascii="Times New Roman" w:hAnsi="Times New Roman" w:eastAsia="楷体_GB2312" w:cs="Times New Roman"/>
          <w:color w:val="auto"/>
          <w:kern w:val="0"/>
          <w:sz w:val="32"/>
          <w:szCs w:val="32"/>
          <w:lang w:val="en-US" w:eastAsia="zh-CN" w:bidi="ar"/>
        </w:rPr>
        <w:t>（市自然资源和规划局牵头）</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四、主要措施</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（一）提高政治站位，严守底线思维。</w:t>
      </w:r>
      <w:r>
        <w:rPr>
          <w:rFonts w:hint="default" w:ascii="Times New Roman" w:hAnsi="Times New Roman" w:eastAsia="仿宋_GB2312" w:cs="Times New Roman"/>
          <w:color w:val="auto"/>
          <w:kern w:val="0"/>
          <w:sz w:val="32"/>
          <w:szCs w:val="32"/>
          <w:lang w:val="en-US" w:eastAsia="zh-CN" w:bidi="ar"/>
        </w:rPr>
        <w:t>各级各部门要切实提高政治站位，坚持以人民为中心的发展思想，践行“人民至上、生命至上”理念，切实做好地质灾害防治工作。要坚持底线思维，充分认清当前地质灾害防范的严峻形势，坚决克服麻痹思想和侥幸心理，完善各项工作制度，细化工作流程，努力做到防患于未然。</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（二）明确组织分工，落实防治责任。</w:t>
      </w:r>
      <w:r>
        <w:rPr>
          <w:rFonts w:hint="default" w:ascii="Times New Roman" w:hAnsi="Times New Roman" w:eastAsia="仿宋_GB2312" w:cs="Times New Roman"/>
          <w:color w:val="auto"/>
          <w:kern w:val="0"/>
          <w:sz w:val="32"/>
          <w:szCs w:val="32"/>
          <w:lang w:val="en-US" w:eastAsia="zh-CN" w:bidi="ar"/>
        </w:rPr>
        <w:t>坚持属地管理、分级负责的原则，各区县政府牵头抓总，有关部门各负其责，自然资源主管部门加强组织协调和指导监督。对自然因素、历史遗留等原因形成的地质灾害隐患，属地政府是防治责任主体，要采取监测预警、工程治理、搬迁避让等措施积极防治；各相关部门要高度重视城市工程建设及各类工程建设等方面诱发的地质安全风险，对因工程建设等人为活动形成的地质灾害隐患，按照“谁引发、谁治理”的原则，各相关部门督促有关责任主体落实防治责任。</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（三）强化经费保障，确保防灾成效。</w:t>
      </w:r>
      <w:r>
        <w:rPr>
          <w:rFonts w:hint="default" w:ascii="Times New Roman" w:hAnsi="Times New Roman" w:eastAsia="仿宋_GB2312" w:cs="Times New Roman"/>
          <w:color w:val="auto"/>
          <w:kern w:val="0"/>
          <w:sz w:val="32"/>
          <w:szCs w:val="32"/>
          <w:lang w:val="en-US" w:eastAsia="zh-CN" w:bidi="ar"/>
        </w:rPr>
        <w:t>各区县政府要按照财政事权与支出责任一致原则，按实际需求，将地质灾害防治资金纳入本级预算，安排资金用于地质灾害防治方案编制、监测预警、群测群防、隐患风险排查、搬迁避让、工程治理、突发地质灾害应急处置等工作，切实保障地质灾害防治各项工作顺利开展。</w:t>
      </w:r>
    </w:p>
    <w:p>
      <w:pPr>
        <w:pStyle w:val="12"/>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bidi="ar"/>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附件：1.淄博市2024年度重要地质灾害隐患点情况表</w:t>
      </w:r>
    </w:p>
    <w:p>
      <w:pPr>
        <w:keepNext w:val="0"/>
        <w:keepLines w:val="0"/>
        <w:pageBreakBefore w:val="0"/>
        <w:widowControl w:val="0"/>
        <w:kinsoku/>
        <w:wordWrap/>
        <w:overflowPunct w:val="0"/>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val="en-US" w:eastAsia="zh-CN" w:bidi="ar"/>
        </w:rPr>
        <w:t>2.淄博市2024年度重要地质灾害隐患点分布图</w:t>
      </w:r>
    </w:p>
    <w:p>
      <w:pPr>
        <w:pStyle w:val="12"/>
        <w:rPr>
          <w:rFonts w:hint="default" w:ascii="Times New Roman" w:hAnsi="Times New Roman" w:eastAsia="仿宋_GB2312" w:cs="Times New Roman"/>
          <w:color w:val="auto"/>
          <w:sz w:val="32"/>
          <w:szCs w:val="32"/>
        </w:rPr>
      </w:pPr>
    </w:p>
    <w:p>
      <w:pPr>
        <w:spacing w:line="440" w:lineRule="exact"/>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小标宋简体" w:cs="Times New Roman"/>
          <w:b w:val="0"/>
          <w:bCs w:val="0"/>
          <w:spacing w:val="-6"/>
          <w:sz w:val="44"/>
          <w:szCs w:val="44"/>
          <w:lang w:eastAsia="zh-CN"/>
        </w:rPr>
      </w:pPr>
    </w:p>
    <w:p>
      <w:pPr>
        <w:pStyle w:val="12"/>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方正小标宋简体" w:cs="Times New Roman"/>
          <w:b w:val="0"/>
          <w:bCs w:val="0"/>
          <w:spacing w:val="-6"/>
          <w:sz w:val="44"/>
          <w:szCs w:val="44"/>
          <w:lang w:eastAsia="zh-CN"/>
        </w:rPr>
        <w:t>淄博市</w:t>
      </w:r>
      <w:r>
        <w:rPr>
          <w:rFonts w:hint="default" w:ascii="Times New Roman" w:hAnsi="Times New Roman" w:eastAsia="方正小标宋简体" w:cs="Times New Roman"/>
          <w:b w:val="0"/>
          <w:bCs w:val="0"/>
          <w:spacing w:val="-6"/>
          <w:sz w:val="44"/>
          <w:szCs w:val="44"/>
        </w:rPr>
        <w:t>20</w:t>
      </w:r>
      <w:r>
        <w:rPr>
          <w:rFonts w:hint="default" w:ascii="Times New Roman" w:hAnsi="Times New Roman" w:eastAsia="方正小标宋简体" w:cs="Times New Roman"/>
          <w:b w:val="0"/>
          <w:bCs w:val="0"/>
          <w:spacing w:val="-6"/>
          <w:sz w:val="44"/>
          <w:szCs w:val="44"/>
          <w:lang w:val="en-US" w:eastAsia="zh-CN"/>
        </w:rPr>
        <w:t>24</w:t>
      </w:r>
      <w:r>
        <w:rPr>
          <w:rFonts w:hint="default" w:ascii="Times New Roman" w:hAnsi="Times New Roman" w:eastAsia="方正小标宋简体" w:cs="Times New Roman"/>
          <w:b w:val="0"/>
          <w:bCs w:val="0"/>
          <w:spacing w:val="-6"/>
          <w:sz w:val="44"/>
          <w:szCs w:val="44"/>
        </w:rPr>
        <w:t>年</w:t>
      </w:r>
      <w:r>
        <w:rPr>
          <w:rFonts w:hint="default" w:ascii="Times New Roman" w:hAnsi="Times New Roman" w:eastAsia="方正小标宋简体" w:cs="Times New Roman"/>
          <w:b w:val="0"/>
          <w:bCs w:val="0"/>
          <w:spacing w:val="-6"/>
          <w:sz w:val="44"/>
          <w:szCs w:val="44"/>
          <w:lang w:eastAsia="zh-CN"/>
        </w:rPr>
        <w:t>度</w:t>
      </w:r>
      <w:r>
        <w:rPr>
          <w:rFonts w:hint="default" w:ascii="Times New Roman" w:hAnsi="Times New Roman" w:eastAsia="方正小标宋简体" w:cs="Times New Roman"/>
          <w:b w:val="0"/>
          <w:bCs w:val="0"/>
          <w:spacing w:val="-6"/>
          <w:sz w:val="44"/>
          <w:szCs w:val="44"/>
        </w:rPr>
        <w:t>重要地质灾害隐患点情况表</w:t>
      </w:r>
    </w:p>
    <w:tbl>
      <w:tblPr>
        <w:tblStyle w:val="13"/>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47"/>
        <w:gridCol w:w="1601"/>
        <w:gridCol w:w="666"/>
        <w:gridCol w:w="1215"/>
        <w:gridCol w:w="1035"/>
        <w:gridCol w:w="675"/>
        <w:gridCol w:w="1245"/>
        <w:gridCol w:w="122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blHeader/>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序号</w:t>
            </w:r>
          </w:p>
        </w:tc>
        <w:tc>
          <w:tcPr>
            <w:tcW w:w="44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区县</w:t>
            </w: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名称</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灾害类型</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东经</w:t>
            </w:r>
          </w:p>
        </w:tc>
        <w:tc>
          <w:tcPr>
            <w:tcW w:w="103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北纬</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形成原因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威胁情况</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处置建议</w:t>
            </w:r>
          </w:p>
        </w:tc>
        <w:tc>
          <w:tcPr>
            <w:tcW w:w="910"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责任</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1</w:t>
            </w:r>
          </w:p>
        </w:tc>
        <w:tc>
          <w:tcPr>
            <w:tcW w:w="44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淄川区</w:t>
            </w: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岭子镇小口村东崩塌</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崩塌</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117°</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46′06″</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39′28″</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威胁胶王公路过往行人、车辆安全。</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工程治理</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淄川</w:t>
            </w:r>
            <w:r>
              <w:rPr>
                <w:rFonts w:hint="default" w:ascii="Times New Roman" w:hAnsi="Times New Roman" w:eastAsia="宋体" w:cs="Times New Roman"/>
                <w:sz w:val="21"/>
                <w:szCs w:val="21"/>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2</w:t>
            </w:r>
          </w:p>
        </w:tc>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寨里镇</w:t>
            </w:r>
            <w:r>
              <w:rPr>
                <w:rFonts w:hint="default" w:ascii="Times New Roman" w:hAnsi="Times New Roman" w:eastAsia="宋体" w:cs="Times New Roman"/>
                <w:kern w:val="0"/>
                <w:sz w:val="21"/>
                <w:szCs w:val="21"/>
                <w:lang w:eastAsia="zh-CN"/>
              </w:rPr>
              <w:t>蓼坞</w:t>
            </w:r>
            <w:r>
              <w:rPr>
                <w:rFonts w:hint="default" w:ascii="Times New Roman" w:hAnsi="Times New Roman" w:eastAsia="宋体" w:cs="Times New Roman"/>
                <w:kern w:val="0"/>
                <w:sz w:val="21"/>
                <w:szCs w:val="21"/>
              </w:rPr>
              <w:t>村北崩塌</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崩塌</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118°</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lang w:val="en-US" w:eastAsia="zh-CN"/>
              </w:rPr>
              <w:t>0</w:t>
            </w:r>
            <w:r>
              <w:rPr>
                <w:rFonts w:hint="default" w:ascii="Times New Roman" w:hAnsi="Times New Roman" w:eastAsia="宋体" w:cs="Times New Roman"/>
                <w:kern w:val="0"/>
                <w:sz w:val="21"/>
                <w:szCs w:val="21"/>
              </w:rPr>
              <w:t>8′2</w:t>
            </w:r>
            <w:r>
              <w:rPr>
                <w:rFonts w:hint="default"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kern w:val="0"/>
                <w:sz w:val="21"/>
                <w:szCs w:val="21"/>
              </w:rPr>
              <w:t>37′34″</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lang w:val="en-US" w:eastAsia="zh-CN"/>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威胁9户19人生命财产安全。</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群测群防</w:t>
            </w:r>
            <w:r>
              <w:rPr>
                <w:rFonts w:hint="default" w:ascii="Times New Roman" w:hAnsi="Times New Roman" w:eastAsia="宋体" w:cs="Times New Roman"/>
                <w:spacing w:val="-6"/>
                <w:sz w:val="21"/>
                <w:szCs w:val="21"/>
                <w:lang w:val="en-US" w:eastAsia="zh-CN"/>
              </w:rPr>
              <w:t>及</w:t>
            </w:r>
            <w:r>
              <w:rPr>
                <w:rFonts w:hint="default" w:ascii="Times New Roman" w:hAnsi="Times New Roman" w:eastAsia="宋体" w:cs="Times New Roman"/>
                <w:spacing w:val="-6"/>
                <w:sz w:val="21"/>
                <w:szCs w:val="21"/>
              </w:rPr>
              <w:t>专业监测</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pacing w:val="-34"/>
                <w:sz w:val="21"/>
                <w:szCs w:val="21"/>
                <w:lang w:val="en-US" w:eastAsia="zh-CN"/>
              </w:rPr>
              <w:t>3</w:t>
            </w:r>
          </w:p>
        </w:tc>
        <w:tc>
          <w:tcPr>
            <w:tcW w:w="44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cs="Times New Roman"/>
                <w:sz w:val="21"/>
                <w:szCs w:val="21"/>
                <w:lang w:val="en-US" w:eastAsia="zh-CN"/>
              </w:rPr>
              <w:t>博山区</w:t>
            </w: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域城镇石门村向阳洞崩塌</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崩塌</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117°</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47′44″</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32′34″</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威胁</w:t>
            </w:r>
            <w:r>
              <w:rPr>
                <w:rFonts w:hint="default" w:ascii="Times New Roman" w:hAnsi="Times New Roman" w:eastAsia="宋体" w:cs="Times New Roman"/>
                <w:sz w:val="21"/>
                <w:szCs w:val="21"/>
              </w:rPr>
              <w:t>6户15人</w:t>
            </w:r>
            <w:r>
              <w:rPr>
                <w:rFonts w:hint="default" w:ascii="Times New Roman" w:hAnsi="Times New Roman" w:eastAsia="宋体" w:cs="Times New Roman"/>
                <w:sz w:val="21"/>
                <w:szCs w:val="21"/>
                <w:lang w:val="en-US" w:eastAsia="zh-CN"/>
              </w:rPr>
              <w:t>生命财产安全</w:t>
            </w:r>
            <w:r>
              <w:rPr>
                <w:rFonts w:hint="default" w:ascii="Times New Roman" w:hAnsi="Times New Roman" w:cs="Times New Roman"/>
                <w:sz w:val="21"/>
                <w:szCs w:val="21"/>
                <w:lang w:eastAsia="zh-CN"/>
              </w:rPr>
              <w:t>。</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工程治理</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博山区政府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34"/>
                <w:sz w:val="21"/>
                <w:szCs w:val="21"/>
                <w:lang w:val="en-US" w:eastAsia="zh-CN"/>
              </w:rPr>
            </w:pPr>
            <w:r>
              <w:rPr>
                <w:rFonts w:hint="default" w:ascii="Times New Roman" w:hAnsi="Times New Roman" w:cs="Times New Roman"/>
                <w:spacing w:val="-34"/>
                <w:sz w:val="21"/>
                <w:szCs w:val="21"/>
                <w:lang w:val="en-US" w:eastAsia="zh-CN"/>
              </w:rPr>
              <w:t>4</w:t>
            </w:r>
          </w:p>
        </w:tc>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z w:val="21"/>
                <w:szCs w:val="21"/>
                <w:lang w:val="en-US" w:eastAsia="zh-CN"/>
              </w:rPr>
            </w:pP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lang w:val="en-US" w:eastAsia="zh-CN"/>
              </w:rPr>
              <w:t>白塔镇东外环路滑坡</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滑坡</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117°</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53′52″</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0"/>
                <w:sz w:val="21"/>
                <w:szCs w:val="21"/>
              </w:rPr>
              <w:t>32′50″</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人为因素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6"/>
                <w:sz w:val="21"/>
                <w:szCs w:val="21"/>
                <w:lang w:val="en-US" w:eastAsia="zh-CN"/>
              </w:rPr>
              <w:t>威胁</w:t>
            </w:r>
            <w:r>
              <w:rPr>
                <w:rFonts w:hint="default" w:ascii="Times New Roman" w:hAnsi="Times New Roman" w:eastAsia="宋体" w:cs="Times New Roman"/>
                <w:spacing w:val="-6"/>
                <w:sz w:val="21"/>
                <w:szCs w:val="21"/>
              </w:rPr>
              <w:t>过往车辆及行人</w:t>
            </w:r>
            <w:r>
              <w:rPr>
                <w:rFonts w:hint="default" w:ascii="Times New Roman" w:hAnsi="Times New Roman" w:eastAsia="宋体" w:cs="Times New Roman"/>
                <w:spacing w:val="-6"/>
                <w:sz w:val="21"/>
                <w:szCs w:val="21"/>
                <w:lang w:eastAsia="zh-CN"/>
              </w:rPr>
              <w:t>。</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工程治理</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pacing w:val="-34"/>
                <w:sz w:val="21"/>
                <w:szCs w:val="21"/>
                <w:lang w:val="en-US" w:eastAsia="zh-CN"/>
              </w:rPr>
            </w:pPr>
            <w:r>
              <w:rPr>
                <w:rFonts w:hint="default" w:ascii="Times New Roman" w:hAnsi="Times New Roman" w:cs="Times New Roman"/>
                <w:spacing w:val="-34"/>
                <w:sz w:val="21"/>
                <w:szCs w:val="21"/>
                <w:lang w:val="en-US" w:eastAsia="zh-CN"/>
              </w:rPr>
              <w:t>5</w:t>
            </w:r>
          </w:p>
        </w:tc>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z w:val="21"/>
                <w:szCs w:val="21"/>
                <w:lang w:val="en-US" w:eastAsia="zh-CN"/>
              </w:rPr>
            </w:pP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池上镇杨家村滑坡</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lang w:val="en-US" w:eastAsia="zh-CN"/>
              </w:rPr>
              <w:t>滑坡</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118°</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9′54″</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21′46″</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6"/>
                <w:sz w:val="21"/>
                <w:szCs w:val="21"/>
                <w:lang w:val="en-US" w:eastAsia="zh-CN"/>
              </w:rPr>
              <w:t>威胁下方行人及道路。</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rPr>
              <w:t>工程治理</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pacing w:val="-34"/>
                <w:sz w:val="21"/>
                <w:szCs w:val="21"/>
                <w:lang w:val="en-US" w:eastAsia="zh-CN"/>
              </w:rPr>
            </w:pPr>
            <w:r>
              <w:rPr>
                <w:rFonts w:hint="default" w:ascii="Times New Roman" w:hAnsi="Times New Roman" w:cs="Times New Roman"/>
                <w:spacing w:val="-34"/>
                <w:sz w:val="21"/>
                <w:szCs w:val="21"/>
                <w:lang w:val="en-US" w:eastAsia="zh-CN"/>
              </w:rPr>
              <w:t>6</w:t>
            </w:r>
          </w:p>
        </w:tc>
        <w:tc>
          <w:tcPr>
            <w:tcW w:w="447"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bidi="ar"/>
              </w:rPr>
              <w:t>沂源县</w:t>
            </w: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南麻街道刘家大峪329省道滑坡</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滑坡</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118°</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05'50″</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36°</w:t>
            </w:r>
            <w:r>
              <w:rPr>
                <w:rFonts w:hint="default" w:ascii="Times New Roman" w:hAnsi="Times New Roman" w:eastAsia="宋体" w:cs="Times New Roman"/>
                <w:kern w:val="0"/>
                <w:sz w:val="21"/>
                <w:szCs w:val="21"/>
                <w:lang w:val="en"/>
              </w:rPr>
              <w:t xml:space="preserve">  </w:t>
            </w:r>
            <w:r>
              <w:rPr>
                <w:rFonts w:hint="default" w:ascii="Times New Roman" w:hAnsi="Times New Roman" w:eastAsia="宋体" w:cs="Times New Roman"/>
                <w:kern w:val="0"/>
                <w:sz w:val="21"/>
                <w:szCs w:val="21"/>
              </w:rPr>
              <w:t>05'49″</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6"/>
                <w:sz w:val="21"/>
                <w:szCs w:val="21"/>
                <w:lang w:val="en-US" w:eastAsia="zh-CN"/>
              </w:rPr>
              <w:t>威胁</w:t>
            </w:r>
            <w:r>
              <w:rPr>
                <w:rFonts w:hint="default" w:ascii="Times New Roman" w:hAnsi="Times New Roman" w:eastAsia="宋体" w:cs="Times New Roman"/>
                <w:spacing w:val="-6"/>
                <w:sz w:val="21"/>
                <w:szCs w:val="21"/>
              </w:rPr>
              <w:t>过往车辆及行人</w:t>
            </w:r>
            <w:r>
              <w:rPr>
                <w:rFonts w:hint="default" w:ascii="Times New Roman" w:hAnsi="Times New Roman" w:eastAsia="宋体" w:cs="Times New Roman"/>
                <w:spacing w:val="-6"/>
                <w:sz w:val="21"/>
                <w:szCs w:val="21"/>
                <w:lang w:eastAsia="zh-CN"/>
              </w:rPr>
              <w:t>。</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6"/>
                <w:sz w:val="21"/>
                <w:szCs w:val="21"/>
              </w:rPr>
              <w:t>群测群防</w:t>
            </w:r>
            <w:r>
              <w:rPr>
                <w:rFonts w:hint="default" w:ascii="Times New Roman" w:hAnsi="Times New Roman" w:eastAsia="宋体" w:cs="Times New Roman"/>
                <w:spacing w:val="-6"/>
                <w:sz w:val="21"/>
                <w:szCs w:val="21"/>
                <w:lang w:val="en-US" w:eastAsia="zh-CN"/>
              </w:rPr>
              <w:t>及</w:t>
            </w:r>
            <w:r>
              <w:rPr>
                <w:rFonts w:hint="default" w:ascii="Times New Roman" w:hAnsi="Times New Roman" w:eastAsia="宋体" w:cs="Times New Roman"/>
                <w:spacing w:val="-6"/>
                <w:sz w:val="21"/>
                <w:szCs w:val="21"/>
              </w:rPr>
              <w:t>专业监测</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沂源县政府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517"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cs="Times New Roman"/>
                <w:spacing w:val="-34"/>
                <w:sz w:val="21"/>
                <w:szCs w:val="21"/>
                <w:lang w:val="en-US" w:eastAsia="zh-CN"/>
              </w:rPr>
              <w:t>7</w:t>
            </w:r>
          </w:p>
        </w:tc>
        <w:tc>
          <w:tcPr>
            <w:tcW w:w="447"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c>
          <w:tcPr>
            <w:tcW w:w="1601"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大张庄镇房家圈村崩塌</w:t>
            </w:r>
          </w:p>
        </w:tc>
        <w:tc>
          <w:tcPr>
            <w:tcW w:w="666"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崩塌</w:t>
            </w:r>
          </w:p>
        </w:tc>
        <w:tc>
          <w:tcPr>
            <w:tcW w:w="121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117°</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59′30″</w:t>
            </w:r>
          </w:p>
        </w:tc>
        <w:tc>
          <w:tcPr>
            <w:tcW w:w="103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36°</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05′09″</w:t>
            </w:r>
          </w:p>
        </w:tc>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自然因素</w:t>
            </w:r>
          </w:p>
        </w:tc>
        <w:tc>
          <w:tcPr>
            <w:tcW w:w="124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威胁1户3人生命财产安全。</w:t>
            </w:r>
          </w:p>
        </w:tc>
        <w:tc>
          <w:tcPr>
            <w:tcW w:w="1225" w:type="dxa"/>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工程治理</w:t>
            </w: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宋体" w:cs="Times New Roman"/>
                <w:sz w:val="21"/>
                <w:szCs w:val="21"/>
              </w:rPr>
            </w:pPr>
          </w:p>
        </w:tc>
      </w:tr>
    </w:tbl>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方正黑体_GBK" w:cs="Times New Roman"/>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auto"/>
          <w:sz w:val="28"/>
          <w:szCs w:val="28"/>
        </w:rPr>
      </w:pPr>
      <w:r>
        <w:rPr>
          <w:rFonts w:hint="default" w:ascii="Times New Roman" w:hAnsi="Times New Roman" w:eastAsia="方正小标宋简体" w:cs="Times New Roman"/>
          <w:spacing w:val="-6"/>
          <w:sz w:val="44"/>
          <w:szCs w:val="44"/>
          <w:lang w:eastAsia="zh-CN"/>
        </w:rPr>
        <w:t>淄博市</w:t>
      </w:r>
      <w:r>
        <w:rPr>
          <w:rFonts w:hint="default" w:ascii="Times New Roman" w:hAnsi="Times New Roman" w:eastAsia="方正小标宋简体" w:cs="Times New Roman"/>
          <w:spacing w:val="-6"/>
          <w:sz w:val="44"/>
          <w:szCs w:val="44"/>
        </w:rPr>
        <w:t>20</w:t>
      </w:r>
      <w:r>
        <w:rPr>
          <w:rFonts w:hint="default" w:ascii="Times New Roman" w:hAnsi="Times New Roman" w:eastAsia="方正小标宋简体" w:cs="Times New Roman"/>
          <w:spacing w:val="-6"/>
          <w:sz w:val="44"/>
          <w:szCs w:val="44"/>
          <w:lang w:val="en-US" w:eastAsia="zh-CN"/>
        </w:rPr>
        <w:t>24</w:t>
      </w:r>
      <w:r>
        <w:rPr>
          <w:rFonts w:hint="default" w:ascii="Times New Roman" w:hAnsi="Times New Roman" w:eastAsia="方正小标宋简体" w:cs="Times New Roman"/>
          <w:spacing w:val="-6"/>
          <w:sz w:val="44"/>
          <w:szCs w:val="44"/>
        </w:rPr>
        <w:t>年</w:t>
      </w:r>
      <w:r>
        <w:rPr>
          <w:rFonts w:hint="default" w:ascii="Times New Roman" w:hAnsi="Times New Roman" w:eastAsia="方正小标宋简体" w:cs="Times New Roman"/>
          <w:spacing w:val="-6"/>
          <w:sz w:val="44"/>
          <w:szCs w:val="44"/>
          <w:lang w:eastAsia="zh-CN"/>
        </w:rPr>
        <w:t>度</w:t>
      </w:r>
      <w:r>
        <w:rPr>
          <w:rFonts w:hint="default" w:ascii="Times New Roman" w:hAnsi="Times New Roman" w:eastAsia="方正小标宋简体" w:cs="Times New Roman"/>
          <w:spacing w:val="-6"/>
          <w:sz w:val="44"/>
          <w:szCs w:val="44"/>
        </w:rPr>
        <w:t>重要地质灾害隐患点</w:t>
      </w:r>
      <w:r>
        <w:rPr>
          <w:rFonts w:hint="default" w:ascii="Times New Roman" w:hAnsi="Times New Roman" w:eastAsia="方正小标宋简体" w:cs="Times New Roman"/>
          <w:spacing w:val="-6"/>
          <w:sz w:val="44"/>
          <w:szCs w:val="44"/>
          <w:lang w:val="en-US" w:eastAsia="zh-CN"/>
        </w:rPr>
        <w:t>分布图</w:t>
      </w:r>
    </w:p>
    <w:p>
      <w:pPr>
        <w:pStyle w:val="12"/>
        <w:rPr>
          <w:rFonts w:hint="default" w:ascii="Times New Roman" w:hAnsi="Times New Roman" w:eastAsia="仿宋_GB2312" w:cs="Times New Roman"/>
          <w:color w:val="auto"/>
          <w:sz w:val="28"/>
          <w:szCs w:val="28"/>
        </w:rPr>
      </w:pPr>
      <w:r>
        <w:rPr>
          <w:rFonts w:hint="default" w:ascii="Times New Roman" w:hAnsi="Times New Roman" w:cs="Times New Roman" w:eastAsiaTheme="minorEastAsia"/>
          <w:lang w:eastAsia="zh-CN"/>
        </w:rPr>
        <w:drawing>
          <wp:inline distT="0" distB="0" distL="114300" distR="114300">
            <wp:extent cx="4980940" cy="6523355"/>
            <wp:effectExtent l="0" t="0" r="10160" b="10795"/>
            <wp:docPr id="4" name="图片 4" descr="a6d7e06a7c64a6720056306b5ffc4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d7e06a7c64a6720056306b5ffc46f"/>
                    <pic:cNvPicPr>
                      <a:picLocks noChangeAspect="1"/>
                    </pic:cNvPicPr>
                  </pic:nvPicPr>
                  <pic:blipFill>
                    <a:blip r:embed="rId10"/>
                    <a:stretch>
                      <a:fillRect/>
                    </a:stretch>
                  </pic:blipFill>
                  <pic:spPr>
                    <a:xfrm>
                      <a:off x="0" y="0"/>
                      <a:ext cx="4980940" cy="6523355"/>
                    </a:xfrm>
                    <a:prstGeom prst="rect">
                      <a:avLst/>
                    </a:prstGeom>
                  </pic:spPr>
                </pic:pic>
              </a:graphicData>
            </a:graphic>
          </wp:inline>
        </w:drawing>
      </w: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pStyle w:val="12"/>
        <w:rPr>
          <w:rFonts w:hint="default" w:ascii="Times New Roman" w:hAnsi="Times New Roman" w:eastAsia="仿宋_GB2312" w:cs="Times New Roman"/>
          <w:color w:val="auto"/>
          <w:sz w:val="28"/>
          <w:szCs w:val="28"/>
        </w:rPr>
      </w:pPr>
    </w:p>
    <w:p>
      <w:pPr>
        <w:spacing w:line="440" w:lineRule="exact"/>
        <w:rPr>
          <w:rFonts w:hint="default" w:ascii="Times New Roman" w:hAnsi="Times New Roman" w:eastAsia="仿宋_GB2312" w:cs="Times New Roman"/>
          <w:color w:val="auto"/>
          <w:sz w:val="28"/>
          <w:szCs w:val="28"/>
        </w:rPr>
      </w:pPr>
    </w:p>
    <w:p>
      <w:pPr>
        <w:pStyle w:val="2"/>
        <w:rPr>
          <w:rFonts w:hint="default" w:ascii="Times New Roman" w:hAnsi="Times New Roman" w:cs="Times New Roman"/>
        </w:rPr>
      </w:pPr>
    </w:p>
    <w:p>
      <w:pPr>
        <w:spacing w:line="580" w:lineRule="exact"/>
        <w:rPr>
          <w:rFonts w:hint="default" w:ascii="Times New Roman" w:hAnsi="Times New Roman" w:cs="Times New Roman"/>
          <w:color w:val="auto"/>
          <w:szCs w:val="30"/>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401320</wp:posOffset>
                </wp:positionV>
                <wp:extent cx="5486400" cy="0"/>
                <wp:effectExtent l="0" t="0" r="0" b="0"/>
                <wp:wrapNone/>
                <wp:docPr id="1" name="直线 5"/>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y;margin-left:-8.4pt;margin-top:31.6pt;height:0pt;width:432pt;z-index:251659264;mso-width-relative:page;mso-height-relative:page;" filled="f" stroked="t" coordsize="21600,21600" o:gfxdata="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OG181wAAAAkBAAAPAAAAAAAAAAEAIAAAACIAAABkcnMvZG93bnJldi54bWxQSwECFAAUAAAA&#10;CACHTuJAbJW4UO8BAADlAwAADgAAAAAAAAABACAAAAAmAQAAZHJzL2Uyb0RvYy54bWxQSwUGAAAA&#10;AAYABgBZAQAAhwUAAAAA&#10;">
                <v:fill on="f" focussize="0,0"/>
                <v:stroke color="#000000" joinstyle="round"/>
                <v:imagedata o:title=""/>
                <o:lock v:ext="edit" aspectratio="f"/>
              </v:line>
            </w:pict>
          </mc:Fallback>
        </mc:AlternateContent>
      </w: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48260</wp:posOffset>
                </wp:positionV>
                <wp:extent cx="5486400" cy="0"/>
                <wp:effectExtent l="0" t="0" r="0" b="0"/>
                <wp:wrapNone/>
                <wp:docPr id="2" name="直线 6"/>
                <wp:cNvGraphicFramePr/>
                <a:graphic xmlns:a="http://schemas.openxmlformats.org/drawingml/2006/main">
                  <a:graphicData uri="http://schemas.microsoft.com/office/word/2010/wordprocessingShape">
                    <wps:wsp>
                      <wps:cNvCnPr/>
                      <wps:spPr>
                        <a:xfrm flipV="1">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8.4pt;margin-top:3.8pt;height:0pt;width:432pt;z-index:251660288;mso-width-relative:page;mso-height-relative:page;" filled="f" stroked="t" coordsize="21600,21600" o:gfxdata="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eQB4dUAAAAHAQAADwAAAAAAAAABACAAAAAiAAAAZHJzL2Rvd25yZXYueG1sUEsBAhQAFAAAAAgA&#10;h07iQBDOGfHvAQAA5QMAAA4AAAAAAAAAAQAgAAAAJA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淄博市自然资源和规划局办公室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11</w:t>
      </w:r>
      <w:r>
        <w:rPr>
          <w:rFonts w:hint="default" w:ascii="Times New Roman" w:hAnsi="Times New Roman" w:eastAsia="仿宋_GB2312" w:cs="Times New Roman"/>
          <w:color w:val="auto"/>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imes New Roman" w:hAnsi="Times New Roman"/>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9"/>
    <w:rsid w:val="00001B44"/>
    <w:rsid w:val="000028BA"/>
    <w:rsid w:val="00002988"/>
    <w:rsid w:val="00010EF1"/>
    <w:rsid w:val="00012915"/>
    <w:rsid w:val="00012DF4"/>
    <w:rsid w:val="00014015"/>
    <w:rsid w:val="000156B1"/>
    <w:rsid w:val="000208D2"/>
    <w:rsid w:val="0002480D"/>
    <w:rsid w:val="000324D2"/>
    <w:rsid w:val="000325CF"/>
    <w:rsid w:val="00033444"/>
    <w:rsid w:val="00033902"/>
    <w:rsid w:val="00036216"/>
    <w:rsid w:val="000552BC"/>
    <w:rsid w:val="00055F88"/>
    <w:rsid w:val="000569E4"/>
    <w:rsid w:val="000610D4"/>
    <w:rsid w:val="000619F2"/>
    <w:rsid w:val="00063DA2"/>
    <w:rsid w:val="00065944"/>
    <w:rsid w:val="000670EC"/>
    <w:rsid w:val="00067FC0"/>
    <w:rsid w:val="00081A9E"/>
    <w:rsid w:val="000828BF"/>
    <w:rsid w:val="00086011"/>
    <w:rsid w:val="000905A4"/>
    <w:rsid w:val="0009101F"/>
    <w:rsid w:val="0009172B"/>
    <w:rsid w:val="00093A85"/>
    <w:rsid w:val="00097A1C"/>
    <w:rsid w:val="000A190F"/>
    <w:rsid w:val="000A2532"/>
    <w:rsid w:val="000A267F"/>
    <w:rsid w:val="000A2FBA"/>
    <w:rsid w:val="000A52E9"/>
    <w:rsid w:val="000A5A89"/>
    <w:rsid w:val="000A5E87"/>
    <w:rsid w:val="000B1ECA"/>
    <w:rsid w:val="000B3D0E"/>
    <w:rsid w:val="000B4985"/>
    <w:rsid w:val="000B4C94"/>
    <w:rsid w:val="000B646D"/>
    <w:rsid w:val="000B7DA7"/>
    <w:rsid w:val="000B7F14"/>
    <w:rsid w:val="000C3A64"/>
    <w:rsid w:val="000C575D"/>
    <w:rsid w:val="000C73C5"/>
    <w:rsid w:val="000D19D0"/>
    <w:rsid w:val="000D380B"/>
    <w:rsid w:val="000D48CB"/>
    <w:rsid w:val="000D4AD5"/>
    <w:rsid w:val="000D7F66"/>
    <w:rsid w:val="000E1CC1"/>
    <w:rsid w:val="000E4298"/>
    <w:rsid w:val="000E5634"/>
    <w:rsid w:val="000F03F6"/>
    <w:rsid w:val="000F0B09"/>
    <w:rsid w:val="000F1D70"/>
    <w:rsid w:val="000F2F20"/>
    <w:rsid w:val="000F3B8C"/>
    <w:rsid w:val="000F3BB8"/>
    <w:rsid w:val="000F76F5"/>
    <w:rsid w:val="001046FB"/>
    <w:rsid w:val="00105478"/>
    <w:rsid w:val="0010564B"/>
    <w:rsid w:val="00111877"/>
    <w:rsid w:val="00114B5D"/>
    <w:rsid w:val="00122200"/>
    <w:rsid w:val="00122ADD"/>
    <w:rsid w:val="00125434"/>
    <w:rsid w:val="0012581A"/>
    <w:rsid w:val="00127FF0"/>
    <w:rsid w:val="00133101"/>
    <w:rsid w:val="00134154"/>
    <w:rsid w:val="00134820"/>
    <w:rsid w:val="00135C51"/>
    <w:rsid w:val="0014196B"/>
    <w:rsid w:val="00142D6D"/>
    <w:rsid w:val="001466B3"/>
    <w:rsid w:val="00147EE7"/>
    <w:rsid w:val="00154BB8"/>
    <w:rsid w:val="0016259C"/>
    <w:rsid w:val="001670A7"/>
    <w:rsid w:val="001838A1"/>
    <w:rsid w:val="00184A1F"/>
    <w:rsid w:val="00187083"/>
    <w:rsid w:val="001871BB"/>
    <w:rsid w:val="00190D86"/>
    <w:rsid w:val="001912D4"/>
    <w:rsid w:val="00193DF7"/>
    <w:rsid w:val="001A25B1"/>
    <w:rsid w:val="001A2CB6"/>
    <w:rsid w:val="001A7246"/>
    <w:rsid w:val="001B0F10"/>
    <w:rsid w:val="001B23E8"/>
    <w:rsid w:val="001C0772"/>
    <w:rsid w:val="001D18B9"/>
    <w:rsid w:val="001D55FF"/>
    <w:rsid w:val="001E2DD2"/>
    <w:rsid w:val="001E6D46"/>
    <w:rsid w:val="00211C06"/>
    <w:rsid w:val="00215FE3"/>
    <w:rsid w:val="00220B62"/>
    <w:rsid w:val="002273F4"/>
    <w:rsid w:val="00230AAD"/>
    <w:rsid w:val="00231CA7"/>
    <w:rsid w:val="002328C6"/>
    <w:rsid w:val="00243460"/>
    <w:rsid w:val="0024376B"/>
    <w:rsid w:val="0024679F"/>
    <w:rsid w:val="00247DD8"/>
    <w:rsid w:val="00250F38"/>
    <w:rsid w:val="00251907"/>
    <w:rsid w:val="00260413"/>
    <w:rsid w:val="002639DB"/>
    <w:rsid w:val="00273C09"/>
    <w:rsid w:val="002742AB"/>
    <w:rsid w:val="00277A83"/>
    <w:rsid w:val="00277C4D"/>
    <w:rsid w:val="00281232"/>
    <w:rsid w:val="00282360"/>
    <w:rsid w:val="002863C5"/>
    <w:rsid w:val="00287DD0"/>
    <w:rsid w:val="0029183A"/>
    <w:rsid w:val="0029227A"/>
    <w:rsid w:val="002967BF"/>
    <w:rsid w:val="002A19B4"/>
    <w:rsid w:val="002A49F6"/>
    <w:rsid w:val="002A7238"/>
    <w:rsid w:val="002B27D6"/>
    <w:rsid w:val="002B46D4"/>
    <w:rsid w:val="002B5B8A"/>
    <w:rsid w:val="002C0716"/>
    <w:rsid w:val="002C3F20"/>
    <w:rsid w:val="002C4AD8"/>
    <w:rsid w:val="002D19E3"/>
    <w:rsid w:val="002D2732"/>
    <w:rsid w:val="002D58B4"/>
    <w:rsid w:val="002D7EBA"/>
    <w:rsid w:val="002E037E"/>
    <w:rsid w:val="002E12BB"/>
    <w:rsid w:val="002E7D4F"/>
    <w:rsid w:val="0030018B"/>
    <w:rsid w:val="00302069"/>
    <w:rsid w:val="00305FAD"/>
    <w:rsid w:val="003121D8"/>
    <w:rsid w:val="0031373B"/>
    <w:rsid w:val="00316196"/>
    <w:rsid w:val="00320DCB"/>
    <w:rsid w:val="00322BDA"/>
    <w:rsid w:val="003232F9"/>
    <w:rsid w:val="00325C7A"/>
    <w:rsid w:val="00326751"/>
    <w:rsid w:val="00332A1A"/>
    <w:rsid w:val="00333B6F"/>
    <w:rsid w:val="00335128"/>
    <w:rsid w:val="0033596B"/>
    <w:rsid w:val="00336D2B"/>
    <w:rsid w:val="003406F6"/>
    <w:rsid w:val="00342109"/>
    <w:rsid w:val="00345AF3"/>
    <w:rsid w:val="00346BF6"/>
    <w:rsid w:val="0035004C"/>
    <w:rsid w:val="00350DD8"/>
    <w:rsid w:val="00353B62"/>
    <w:rsid w:val="00354105"/>
    <w:rsid w:val="003544C0"/>
    <w:rsid w:val="00355ACE"/>
    <w:rsid w:val="00356605"/>
    <w:rsid w:val="00361E51"/>
    <w:rsid w:val="003632F7"/>
    <w:rsid w:val="003712CC"/>
    <w:rsid w:val="00375E2D"/>
    <w:rsid w:val="00380852"/>
    <w:rsid w:val="00383491"/>
    <w:rsid w:val="003937F1"/>
    <w:rsid w:val="003A4BAF"/>
    <w:rsid w:val="003A7002"/>
    <w:rsid w:val="003B3865"/>
    <w:rsid w:val="003B6606"/>
    <w:rsid w:val="003C0335"/>
    <w:rsid w:val="003C23CE"/>
    <w:rsid w:val="003C2533"/>
    <w:rsid w:val="003C378E"/>
    <w:rsid w:val="003C3A9D"/>
    <w:rsid w:val="003C4114"/>
    <w:rsid w:val="003D1DF9"/>
    <w:rsid w:val="003D70FF"/>
    <w:rsid w:val="003E6DC4"/>
    <w:rsid w:val="003F012F"/>
    <w:rsid w:val="003F061E"/>
    <w:rsid w:val="003F4E16"/>
    <w:rsid w:val="003F5598"/>
    <w:rsid w:val="00404F2B"/>
    <w:rsid w:val="0040543D"/>
    <w:rsid w:val="00411B78"/>
    <w:rsid w:val="00411C23"/>
    <w:rsid w:val="004120CA"/>
    <w:rsid w:val="00416140"/>
    <w:rsid w:val="00422F96"/>
    <w:rsid w:val="0042416C"/>
    <w:rsid w:val="00427132"/>
    <w:rsid w:val="00432406"/>
    <w:rsid w:val="004333A5"/>
    <w:rsid w:val="004341B3"/>
    <w:rsid w:val="00435399"/>
    <w:rsid w:val="0043640F"/>
    <w:rsid w:val="0044079F"/>
    <w:rsid w:val="00441590"/>
    <w:rsid w:val="0044445B"/>
    <w:rsid w:val="00444B24"/>
    <w:rsid w:val="004508D1"/>
    <w:rsid w:val="00455B85"/>
    <w:rsid w:val="004565C9"/>
    <w:rsid w:val="00460AC2"/>
    <w:rsid w:val="00461B81"/>
    <w:rsid w:val="004638D4"/>
    <w:rsid w:val="00466646"/>
    <w:rsid w:val="00466BD7"/>
    <w:rsid w:val="004677E8"/>
    <w:rsid w:val="00467C3C"/>
    <w:rsid w:val="0047442C"/>
    <w:rsid w:val="00474746"/>
    <w:rsid w:val="00474B17"/>
    <w:rsid w:val="00475207"/>
    <w:rsid w:val="00482DF5"/>
    <w:rsid w:val="00486C50"/>
    <w:rsid w:val="00492050"/>
    <w:rsid w:val="004925FD"/>
    <w:rsid w:val="00494648"/>
    <w:rsid w:val="004A101A"/>
    <w:rsid w:val="004A61CA"/>
    <w:rsid w:val="004B0A0C"/>
    <w:rsid w:val="004B0D37"/>
    <w:rsid w:val="004B47EB"/>
    <w:rsid w:val="004B5C5A"/>
    <w:rsid w:val="004B7D13"/>
    <w:rsid w:val="004C0206"/>
    <w:rsid w:val="004C023B"/>
    <w:rsid w:val="004C27CB"/>
    <w:rsid w:val="004D20B1"/>
    <w:rsid w:val="004D4CA4"/>
    <w:rsid w:val="004E085F"/>
    <w:rsid w:val="004E6B0C"/>
    <w:rsid w:val="004F1231"/>
    <w:rsid w:val="004F50B9"/>
    <w:rsid w:val="004F7840"/>
    <w:rsid w:val="005059DC"/>
    <w:rsid w:val="005060E3"/>
    <w:rsid w:val="0050671F"/>
    <w:rsid w:val="00506B41"/>
    <w:rsid w:val="00507DE3"/>
    <w:rsid w:val="00513502"/>
    <w:rsid w:val="00522D53"/>
    <w:rsid w:val="00523DCE"/>
    <w:rsid w:val="00525694"/>
    <w:rsid w:val="00530250"/>
    <w:rsid w:val="00530818"/>
    <w:rsid w:val="0053115C"/>
    <w:rsid w:val="00533BFB"/>
    <w:rsid w:val="00540C03"/>
    <w:rsid w:val="005422AC"/>
    <w:rsid w:val="00544258"/>
    <w:rsid w:val="005501B3"/>
    <w:rsid w:val="00555046"/>
    <w:rsid w:val="005574D7"/>
    <w:rsid w:val="00566066"/>
    <w:rsid w:val="00567AA8"/>
    <w:rsid w:val="00570370"/>
    <w:rsid w:val="00572440"/>
    <w:rsid w:val="00577781"/>
    <w:rsid w:val="0058036B"/>
    <w:rsid w:val="005834BF"/>
    <w:rsid w:val="0058647A"/>
    <w:rsid w:val="00593355"/>
    <w:rsid w:val="00596A04"/>
    <w:rsid w:val="005C1C3D"/>
    <w:rsid w:val="005C52D8"/>
    <w:rsid w:val="005C62C1"/>
    <w:rsid w:val="005C6541"/>
    <w:rsid w:val="005D00F3"/>
    <w:rsid w:val="005D24EB"/>
    <w:rsid w:val="005D2CDC"/>
    <w:rsid w:val="005D3DFF"/>
    <w:rsid w:val="005D503D"/>
    <w:rsid w:val="005D57B8"/>
    <w:rsid w:val="005D5CD2"/>
    <w:rsid w:val="005D7261"/>
    <w:rsid w:val="005E0E0D"/>
    <w:rsid w:val="005E19FD"/>
    <w:rsid w:val="005E3BBF"/>
    <w:rsid w:val="005E404E"/>
    <w:rsid w:val="005E4D45"/>
    <w:rsid w:val="005E78DB"/>
    <w:rsid w:val="00600FEA"/>
    <w:rsid w:val="00604A4E"/>
    <w:rsid w:val="006067F3"/>
    <w:rsid w:val="00610302"/>
    <w:rsid w:val="00614109"/>
    <w:rsid w:val="0061587A"/>
    <w:rsid w:val="00616673"/>
    <w:rsid w:val="00622FDB"/>
    <w:rsid w:val="006248CD"/>
    <w:rsid w:val="006311C4"/>
    <w:rsid w:val="00631CC3"/>
    <w:rsid w:val="006329EC"/>
    <w:rsid w:val="00633196"/>
    <w:rsid w:val="00633C34"/>
    <w:rsid w:val="00634E0D"/>
    <w:rsid w:val="006401D4"/>
    <w:rsid w:val="00641528"/>
    <w:rsid w:val="00642343"/>
    <w:rsid w:val="00643128"/>
    <w:rsid w:val="00643301"/>
    <w:rsid w:val="006512F6"/>
    <w:rsid w:val="0065149F"/>
    <w:rsid w:val="006519CA"/>
    <w:rsid w:val="0065461F"/>
    <w:rsid w:val="0066491E"/>
    <w:rsid w:val="00664E39"/>
    <w:rsid w:val="00666391"/>
    <w:rsid w:val="00667AFC"/>
    <w:rsid w:val="0067371B"/>
    <w:rsid w:val="0067374F"/>
    <w:rsid w:val="0067380C"/>
    <w:rsid w:val="00673970"/>
    <w:rsid w:val="00674DFB"/>
    <w:rsid w:val="00675FEE"/>
    <w:rsid w:val="006802B2"/>
    <w:rsid w:val="00682DED"/>
    <w:rsid w:val="006851B8"/>
    <w:rsid w:val="006856EE"/>
    <w:rsid w:val="00685927"/>
    <w:rsid w:val="00692A8C"/>
    <w:rsid w:val="00694F82"/>
    <w:rsid w:val="00695A8E"/>
    <w:rsid w:val="006970A2"/>
    <w:rsid w:val="00697267"/>
    <w:rsid w:val="006A0EED"/>
    <w:rsid w:val="006A1728"/>
    <w:rsid w:val="006A49F9"/>
    <w:rsid w:val="006B128D"/>
    <w:rsid w:val="006B28B2"/>
    <w:rsid w:val="006B3969"/>
    <w:rsid w:val="006B421F"/>
    <w:rsid w:val="006C42F4"/>
    <w:rsid w:val="006D066F"/>
    <w:rsid w:val="006D4043"/>
    <w:rsid w:val="006D4D28"/>
    <w:rsid w:val="006E0102"/>
    <w:rsid w:val="006E0C7D"/>
    <w:rsid w:val="006E102F"/>
    <w:rsid w:val="006E14C3"/>
    <w:rsid w:val="006E20EB"/>
    <w:rsid w:val="006E3105"/>
    <w:rsid w:val="006E3160"/>
    <w:rsid w:val="006E4691"/>
    <w:rsid w:val="006F05F5"/>
    <w:rsid w:val="006F445C"/>
    <w:rsid w:val="0070037D"/>
    <w:rsid w:val="007010BB"/>
    <w:rsid w:val="007033CB"/>
    <w:rsid w:val="00703500"/>
    <w:rsid w:val="007137AC"/>
    <w:rsid w:val="0071560D"/>
    <w:rsid w:val="0071602D"/>
    <w:rsid w:val="007214A3"/>
    <w:rsid w:val="0072562C"/>
    <w:rsid w:val="00732C25"/>
    <w:rsid w:val="00735348"/>
    <w:rsid w:val="00736B8A"/>
    <w:rsid w:val="0074282C"/>
    <w:rsid w:val="00744311"/>
    <w:rsid w:val="0075141E"/>
    <w:rsid w:val="007517A4"/>
    <w:rsid w:val="007551C8"/>
    <w:rsid w:val="007564AF"/>
    <w:rsid w:val="0075706A"/>
    <w:rsid w:val="00757597"/>
    <w:rsid w:val="00762423"/>
    <w:rsid w:val="00771DB8"/>
    <w:rsid w:val="00777208"/>
    <w:rsid w:val="00780E23"/>
    <w:rsid w:val="00784197"/>
    <w:rsid w:val="00786180"/>
    <w:rsid w:val="00794416"/>
    <w:rsid w:val="00794E14"/>
    <w:rsid w:val="00794E5B"/>
    <w:rsid w:val="007A0153"/>
    <w:rsid w:val="007A0ED2"/>
    <w:rsid w:val="007A48D9"/>
    <w:rsid w:val="007A49A8"/>
    <w:rsid w:val="007A5FA8"/>
    <w:rsid w:val="007C2110"/>
    <w:rsid w:val="007C3D5D"/>
    <w:rsid w:val="007C4BDE"/>
    <w:rsid w:val="007C5485"/>
    <w:rsid w:val="007C6D23"/>
    <w:rsid w:val="007D12EF"/>
    <w:rsid w:val="007D1C67"/>
    <w:rsid w:val="007E038D"/>
    <w:rsid w:val="007E3070"/>
    <w:rsid w:val="007E715E"/>
    <w:rsid w:val="007F006C"/>
    <w:rsid w:val="007F105B"/>
    <w:rsid w:val="00804A6E"/>
    <w:rsid w:val="0081135E"/>
    <w:rsid w:val="008149E0"/>
    <w:rsid w:val="00817B1E"/>
    <w:rsid w:val="0082036E"/>
    <w:rsid w:val="0082233C"/>
    <w:rsid w:val="00823271"/>
    <w:rsid w:val="00823CA7"/>
    <w:rsid w:val="00824D7C"/>
    <w:rsid w:val="008253CF"/>
    <w:rsid w:val="008266E8"/>
    <w:rsid w:val="008348E6"/>
    <w:rsid w:val="008409CD"/>
    <w:rsid w:val="0084322E"/>
    <w:rsid w:val="00843E45"/>
    <w:rsid w:val="008518C8"/>
    <w:rsid w:val="00852275"/>
    <w:rsid w:val="0085377E"/>
    <w:rsid w:val="00854E87"/>
    <w:rsid w:val="0085790F"/>
    <w:rsid w:val="00862264"/>
    <w:rsid w:val="00862DF0"/>
    <w:rsid w:val="0086501D"/>
    <w:rsid w:val="00875F7B"/>
    <w:rsid w:val="008818AF"/>
    <w:rsid w:val="00882DEF"/>
    <w:rsid w:val="00887CC3"/>
    <w:rsid w:val="00891189"/>
    <w:rsid w:val="00892283"/>
    <w:rsid w:val="008935AF"/>
    <w:rsid w:val="00893628"/>
    <w:rsid w:val="0089410E"/>
    <w:rsid w:val="008944A0"/>
    <w:rsid w:val="00896FC3"/>
    <w:rsid w:val="008A0BEE"/>
    <w:rsid w:val="008A3BC3"/>
    <w:rsid w:val="008B04CA"/>
    <w:rsid w:val="008B2D0F"/>
    <w:rsid w:val="008B5772"/>
    <w:rsid w:val="008C0E57"/>
    <w:rsid w:val="008C28AD"/>
    <w:rsid w:val="008C3583"/>
    <w:rsid w:val="008C3F1F"/>
    <w:rsid w:val="008C5D63"/>
    <w:rsid w:val="008D0C48"/>
    <w:rsid w:val="008D1B00"/>
    <w:rsid w:val="008D53E2"/>
    <w:rsid w:val="008D694F"/>
    <w:rsid w:val="008E1407"/>
    <w:rsid w:val="008E34A9"/>
    <w:rsid w:val="008E3D55"/>
    <w:rsid w:val="008E5CB0"/>
    <w:rsid w:val="008E71FF"/>
    <w:rsid w:val="008F08A9"/>
    <w:rsid w:val="008F1902"/>
    <w:rsid w:val="008F4763"/>
    <w:rsid w:val="008F54B7"/>
    <w:rsid w:val="008F5A17"/>
    <w:rsid w:val="008F7D56"/>
    <w:rsid w:val="0090394B"/>
    <w:rsid w:val="009043BA"/>
    <w:rsid w:val="00910085"/>
    <w:rsid w:val="009114F7"/>
    <w:rsid w:val="00913598"/>
    <w:rsid w:val="00922048"/>
    <w:rsid w:val="00925816"/>
    <w:rsid w:val="00926863"/>
    <w:rsid w:val="009268B5"/>
    <w:rsid w:val="00927091"/>
    <w:rsid w:val="00933054"/>
    <w:rsid w:val="009360EE"/>
    <w:rsid w:val="00936961"/>
    <w:rsid w:val="00937E2B"/>
    <w:rsid w:val="009435A1"/>
    <w:rsid w:val="009476DD"/>
    <w:rsid w:val="00947AEA"/>
    <w:rsid w:val="00961413"/>
    <w:rsid w:val="0096375B"/>
    <w:rsid w:val="0096454E"/>
    <w:rsid w:val="009663ED"/>
    <w:rsid w:val="00972298"/>
    <w:rsid w:val="00973F8F"/>
    <w:rsid w:val="00977A1A"/>
    <w:rsid w:val="0098398F"/>
    <w:rsid w:val="00987521"/>
    <w:rsid w:val="00990170"/>
    <w:rsid w:val="00991041"/>
    <w:rsid w:val="00992CCD"/>
    <w:rsid w:val="009945DD"/>
    <w:rsid w:val="00996519"/>
    <w:rsid w:val="00997B26"/>
    <w:rsid w:val="009A5212"/>
    <w:rsid w:val="009B1ACF"/>
    <w:rsid w:val="009B2D83"/>
    <w:rsid w:val="009B7495"/>
    <w:rsid w:val="009C0C10"/>
    <w:rsid w:val="009C4593"/>
    <w:rsid w:val="009D0A20"/>
    <w:rsid w:val="009D5F71"/>
    <w:rsid w:val="009D7054"/>
    <w:rsid w:val="009D77F1"/>
    <w:rsid w:val="009E1E82"/>
    <w:rsid w:val="009E4A45"/>
    <w:rsid w:val="009E5215"/>
    <w:rsid w:val="009E5A44"/>
    <w:rsid w:val="009F2C73"/>
    <w:rsid w:val="009F2FB4"/>
    <w:rsid w:val="009F3A40"/>
    <w:rsid w:val="009F6F90"/>
    <w:rsid w:val="00A04FAB"/>
    <w:rsid w:val="00A05D27"/>
    <w:rsid w:val="00A060C4"/>
    <w:rsid w:val="00A102C1"/>
    <w:rsid w:val="00A10840"/>
    <w:rsid w:val="00A13E9F"/>
    <w:rsid w:val="00A307F7"/>
    <w:rsid w:val="00A32705"/>
    <w:rsid w:val="00A32FCF"/>
    <w:rsid w:val="00A34B47"/>
    <w:rsid w:val="00A35BF1"/>
    <w:rsid w:val="00A36BBE"/>
    <w:rsid w:val="00A414B6"/>
    <w:rsid w:val="00A45B5A"/>
    <w:rsid w:val="00A5076B"/>
    <w:rsid w:val="00A51355"/>
    <w:rsid w:val="00A52722"/>
    <w:rsid w:val="00A527B4"/>
    <w:rsid w:val="00A553AD"/>
    <w:rsid w:val="00A647DB"/>
    <w:rsid w:val="00A65FCA"/>
    <w:rsid w:val="00A675F1"/>
    <w:rsid w:val="00A74937"/>
    <w:rsid w:val="00A83501"/>
    <w:rsid w:val="00A85D80"/>
    <w:rsid w:val="00A862EA"/>
    <w:rsid w:val="00A9089A"/>
    <w:rsid w:val="00A91109"/>
    <w:rsid w:val="00A92091"/>
    <w:rsid w:val="00A958C2"/>
    <w:rsid w:val="00A972EF"/>
    <w:rsid w:val="00AA1472"/>
    <w:rsid w:val="00AA185E"/>
    <w:rsid w:val="00AA572D"/>
    <w:rsid w:val="00AA639E"/>
    <w:rsid w:val="00AB2E43"/>
    <w:rsid w:val="00AB52A0"/>
    <w:rsid w:val="00AB70AA"/>
    <w:rsid w:val="00AC13DB"/>
    <w:rsid w:val="00AC4F5D"/>
    <w:rsid w:val="00AC56E8"/>
    <w:rsid w:val="00AC7055"/>
    <w:rsid w:val="00AC7094"/>
    <w:rsid w:val="00AC75A2"/>
    <w:rsid w:val="00AC7746"/>
    <w:rsid w:val="00AD6D17"/>
    <w:rsid w:val="00AD74BE"/>
    <w:rsid w:val="00AD7DAD"/>
    <w:rsid w:val="00AD7DC9"/>
    <w:rsid w:val="00AE1C31"/>
    <w:rsid w:val="00AE40DA"/>
    <w:rsid w:val="00AE4D94"/>
    <w:rsid w:val="00AE7F15"/>
    <w:rsid w:val="00AF0861"/>
    <w:rsid w:val="00AF5461"/>
    <w:rsid w:val="00AF5735"/>
    <w:rsid w:val="00AF5C16"/>
    <w:rsid w:val="00AF6228"/>
    <w:rsid w:val="00B01318"/>
    <w:rsid w:val="00B0156B"/>
    <w:rsid w:val="00B01C45"/>
    <w:rsid w:val="00B05F29"/>
    <w:rsid w:val="00B11A69"/>
    <w:rsid w:val="00B120D3"/>
    <w:rsid w:val="00B1261E"/>
    <w:rsid w:val="00B15B39"/>
    <w:rsid w:val="00B17E84"/>
    <w:rsid w:val="00B25444"/>
    <w:rsid w:val="00B31CD9"/>
    <w:rsid w:val="00B34388"/>
    <w:rsid w:val="00B3671A"/>
    <w:rsid w:val="00B37C75"/>
    <w:rsid w:val="00B420CC"/>
    <w:rsid w:val="00B46F8B"/>
    <w:rsid w:val="00B5256B"/>
    <w:rsid w:val="00B5740B"/>
    <w:rsid w:val="00B579C7"/>
    <w:rsid w:val="00B60695"/>
    <w:rsid w:val="00B63B77"/>
    <w:rsid w:val="00B64167"/>
    <w:rsid w:val="00B67AD4"/>
    <w:rsid w:val="00B714C1"/>
    <w:rsid w:val="00B7303A"/>
    <w:rsid w:val="00B755A4"/>
    <w:rsid w:val="00B77A66"/>
    <w:rsid w:val="00B81D54"/>
    <w:rsid w:val="00B83CEC"/>
    <w:rsid w:val="00B9163F"/>
    <w:rsid w:val="00B91F54"/>
    <w:rsid w:val="00B927FF"/>
    <w:rsid w:val="00B92BAE"/>
    <w:rsid w:val="00BA0B14"/>
    <w:rsid w:val="00BA1509"/>
    <w:rsid w:val="00BA5BBF"/>
    <w:rsid w:val="00BA6CCC"/>
    <w:rsid w:val="00BA6CEB"/>
    <w:rsid w:val="00BB2517"/>
    <w:rsid w:val="00BB4CD9"/>
    <w:rsid w:val="00BC1F39"/>
    <w:rsid w:val="00BC2EAA"/>
    <w:rsid w:val="00BD1684"/>
    <w:rsid w:val="00BD7F03"/>
    <w:rsid w:val="00BE1767"/>
    <w:rsid w:val="00BE6F30"/>
    <w:rsid w:val="00BF46BC"/>
    <w:rsid w:val="00BF4D14"/>
    <w:rsid w:val="00BF5598"/>
    <w:rsid w:val="00BF6828"/>
    <w:rsid w:val="00C005FD"/>
    <w:rsid w:val="00C04352"/>
    <w:rsid w:val="00C0508D"/>
    <w:rsid w:val="00C12975"/>
    <w:rsid w:val="00C15BA5"/>
    <w:rsid w:val="00C15CCA"/>
    <w:rsid w:val="00C161F9"/>
    <w:rsid w:val="00C23EA9"/>
    <w:rsid w:val="00C25741"/>
    <w:rsid w:val="00C2600A"/>
    <w:rsid w:val="00C26D1F"/>
    <w:rsid w:val="00C31683"/>
    <w:rsid w:val="00C366E1"/>
    <w:rsid w:val="00C36F3C"/>
    <w:rsid w:val="00C415D4"/>
    <w:rsid w:val="00C45A74"/>
    <w:rsid w:val="00C5033C"/>
    <w:rsid w:val="00C53FE3"/>
    <w:rsid w:val="00C56A3B"/>
    <w:rsid w:val="00C61ECD"/>
    <w:rsid w:val="00C642EC"/>
    <w:rsid w:val="00C65DAB"/>
    <w:rsid w:val="00C6740A"/>
    <w:rsid w:val="00C67775"/>
    <w:rsid w:val="00C70B67"/>
    <w:rsid w:val="00C74E24"/>
    <w:rsid w:val="00C82E3D"/>
    <w:rsid w:val="00C869F5"/>
    <w:rsid w:val="00C87582"/>
    <w:rsid w:val="00C927C1"/>
    <w:rsid w:val="00C92A09"/>
    <w:rsid w:val="00C92A15"/>
    <w:rsid w:val="00C95FF1"/>
    <w:rsid w:val="00CA0991"/>
    <w:rsid w:val="00CA3F84"/>
    <w:rsid w:val="00CB1CB7"/>
    <w:rsid w:val="00CB2A35"/>
    <w:rsid w:val="00CB3B4F"/>
    <w:rsid w:val="00CB425D"/>
    <w:rsid w:val="00CB50A7"/>
    <w:rsid w:val="00CB6194"/>
    <w:rsid w:val="00CB6979"/>
    <w:rsid w:val="00CB7565"/>
    <w:rsid w:val="00CC657A"/>
    <w:rsid w:val="00CD1593"/>
    <w:rsid w:val="00CD3D64"/>
    <w:rsid w:val="00CD5689"/>
    <w:rsid w:val="00CD7073"/>
    <w:rsid w:val="00CE1C9E"/>
    <w:rsid w:val="00CE37DC"/>
    <w:rsid w:val="00CF051F"/>
    <w:rsid w:val="00CF0CF7"/>
    <w:rsid w:val="00CF2BDC"/>
    <w:rsid w:val="00CF72FA"/>
    <w:rsid w:val="00D000CD"/>
    <w:rsid w:val="00D0685C"/>
    <w:rsid w:val="00D153EB"/>
    <w:rsid w:val="00D21C0B"/>
    <w:rsid w:val="00D26B0A"/>
    <w:rsid w:val="00D27FD8"/>
    <w:rsid w:val="00D30356"/>
    <w:rsid w:val="00D30984"/>
    <w:rsid w:val="00D35D98"/>
    <w:rsid w:val="00D4227F"/>
    <w:rsid w:val="00D42909"/>
    <w:rsid w:val="00D44890"/>
    <w:rsid w:val="00D46039"/>
    <w:rsid w:val="00D50CBB"/>
    <w:rsid w:val="00D54C32"/>
    <w:rsid w:val="00D575D0"/>
    <w:rsid w:val="00D576F4"/>
    <w:rsid w:val="00D57B31"/>
    <w:rsid w:val="00D63D93"/>
    <w:rsid w:val="00D67DEC"/>
    <w:rsid w:val="00D67E07"/>
    <w:rsid w:val="00D74C35"/>
    <w:rsid w:val="00D810CB"/>
    <w:rsid w:val="00D8386D"/>
    <w:rsid w:val="00D8701A"/>
    <w:rsid w:val="00D87639"/>
    <w:rsid w:val="00D876F0"/>
    <w:rsid w:val="00D94FF1"/>
    <w:rsid w:val="00D95656"/>
    <w:rsid w:val="00D95E62"/>
    <w:rsid w:val="00DA109F"/>
    <w:rsid w:val="00DA40BF"/>
    <w:rsid w:val="00DB2D38"/>
    <w:rsid w:val="00DC18D3"/>
    <w:rsid w:val="00DC2A92"/>
    <w:rsid w:val="00DC5C0C"/>
    <w:rsid w:val="00DC6442"/>
    <w:rsid w:val="00DD075C"/>
    <w:rsid w:val="00DD26E8"/>
    <w:rsid w:val="00DD43A8"/>
    <w:rsid w:val="00DD45A4"/>
    <w:rsid w:val="00DE1564"/>
    <w:rsid w:val="00DE3C64"/>
    <w:rsid w:val="00DE3DED"/>
    <w:rsid w:val="00DE5DDB"/>
    <w:rsid w:val="00DE6660"/>
    <w:rsid w:val="00DE7302"/>
    <w:rsid w:val="00DF1DC6"/>
    <w:rsid w:val="00DF7D95"/>
    <w:rsid w:val="00E00CC8"/>
    <w:rsid w:val="00E03BD2"/>
    <w:rsid w:val="00E11570"/>
    <w:rsid w:val="00E12F36"/>
    <w:rsid w:val="00E14799"/>
    <w:rsid w:val="00E16C06"/>
    <w:rsid w:val="00E2754D"/>
    <w:rsid w:val="00E275F3"/>
    <w:rsid w:val="00E30F01"/>
    <w:rsid w:val="00E34EF8"/>
    <w:rsid w:val="00E3665C"/>
    <w:rsid w:val="00E36D12"/>
    <w:rsid w:val="00E46CFF"/>
    <w:rsid w:val="00E47661"/>
    <w:rsid w:val="00E50D16"/>
    <w:rsid w:val="00E5464C"/>
    <w:rsid w:val="00E5489D"/>
    <w:rsid w:val="00E55699"/>
    <w:rsid w:val="00E60292"/>
    <w:rsid w:val="00E63673"/>
    <w:rsid w:val="00E656DD"/>
    <w:rsid w:val="00E70DEC"/>
    <w:rsid w:val="00E743A5"/>
    <w:rsid w:val="00E818CE"/>
    <w:rsid w:val="00E8467F"/>
    <w:rsid w:val="00E92916"/>
    <w:rsid w:val="00E931C0"/>
    <w:rsid w:val="00E9339D"/>
    <w:rsid w:val="00E950AA"/>
    <w:rsid w:val="00E9592D"/>
    <w:rsid w:val="00E97263"/>
    <w:rsid w:val="00EA10D3"/>
    <w:rsid w:val="00EA5A4A"/>
    <w:rsid w:val="00EA6F85"/>
    <w:rsid w:val="00EB3AEC"/>
    <w:rsid w:val="00EC098F"/>
    <w:rsid w:val="00EC1165"/>
    <w:rsid w:val="00EC2995"/>
    <w:rsid w:val="00EC2BA8"/>
    <w:rsid w:val="00EC2C77"/>
    <w:rsid w:val="00EC6191"/>
    <w:rsid w:val="00ED06F7"/>
    <w:rsid w:val="00ED16BF"/>
    <w:rsid w:val="00ED5D1E"/>
    <w:rsid w:val="00EE2A0D"/>
    <w:rsid w:val="00EE67EB"/>
    <w:rsid w:val="00EF216C"/>
    <w:rsid w:val="00EF58E6"/>
    <w:rsid w:val="00EF6434"/>
    <w:rsid w:val="00EF787B"/>
    <w:rsid w:val="00F00614"/>
    <w:rsid w:val="00F02C97"/>
    <w:rsid w:val="00F02EDD"/>
    <w:rsid w:val="00F07CE5"/>
    <w:rsid w:val="00F111BD"/>
    <w:rsid w:val="00F15047"/>
    <w:rsid w:val="00F1683C"/>
    <w:rsid w:val="00F20DBE"/>
    <w:rsid w:val="00F21DDB"/>
    <w:rsid w:val="00F23D85"/>
    <w:rsid w:val="00F311CE"/>
    <w:rsid w:val="00F319A5"/>
    <w:rsid w:val="00F33561"/>
    <w:rsid w:val="00F34107"/>
    <w:rsid w:val="00F34956"/>
    <w:rsid w:val="00F35A82"/>
    <w:rsid w:val="00F36666"/>
    <w:rsid w:val="00F4422A"/>
    <w:rsid w:val="00F45629"/>
    <w:rsid w:val="00F45BD1"/>
    <w:rsid w:val="00F53594"/>
    <w:rsid w:val="00F537E9"/>
    <w:rsid w:val="00F548C9"/>
    <w:rsid w:val="00F56C04"/>
    <w:rsid w:val="00F61308"/>
    <w:rsid w:val="00F66927"/>
    <w:rsid w:val="00F71923"/>
    <w:rsid w:val="00F73293"/>
    <w:rsid w:val="00F76747"/>
    <w:rsid w:val="00F80D06"/>
    <w:rsid w:val="00F87F5D"/>
    <w:rsid w:val="00F930AB"/>
    <w:rsid w:val="00FA035A"/>
    <w:rsid w:val="00FA1608"/>
    <w:rsid w:val="00FA1D30"/>
    <w:rsid w:val="00FB2601"/>
    <w:rsid w:val="00FB7200"/>
    <w:rsid w:val="00FB737D"/>
    <w:rsid w:val="00FB75D8"/>
    <w:rsid w:val="00FB7A0F"/>
    <w:rsid w:val="00FB7FDF"/>
    <w:rsid w:val="00FC1DDE"/>
    <w:rsid w:val="00FC241B"/>
    <w:rsid w:val="00FC2946"/>
    <w:rsid w:val="00FC29CA"/>
    <w:rsid w:val="00FC6E64"/>
    <w:rsid w:val="00FD1292"/>
    <w:rsid w:val="00FD34CB"/>
    <w:rsid w:val="00FD396C"/>
    <w:rsid w:val="00FE4299"/>
    <w:rsid w:val="00FE54E3"/>
    <w:rsid w:val="00FE702A"/>
    <w:rsid w:val="03A40F21"/>
    <w:rsid w:val="04847E7B"/>
    <w:rsid w:val="053A393F"/>
    <w:rsid w:val="07AD3097"/>
    <w:rsid w:val="156659A5"/>
    <w:rsid w:val="18176148"/>
    <w:rsid w:val="196F4173"/>
    <w:rsid w:val="19F1792D"/>
    <w:rsid w:val="19FF5168"/>
    <w:rsid w:val="1C4D69E9"/>
    <w:rsid w:val="21747235"/>
    <w:rsid w:val="21EA5A73"/>
    <w:rsid w:val="406462CF"/>
    <w:rsid w:val="44B0190E"/>
    <w:rsid w:val="496D70A8"/>
    <w:rsid w:val="4A3030B0"/>
    <w:rsid w:val="4DAC1DD9"/>
    <w:rsid w:val="4FC73875"/>
    <w:rsid w:val="519E3E63"/>
    <w:rsid w:val="51DC573C"/>
    <w:rsid w:val="51F3628B"/>
    <w:rsid w:val="54166E15"/>
    <w:rsid w:val="54AD5B91"/>
    <w:rsid w:val="6C656172"/>
    <w:rsid w:val="6CCF70F7"/>
    <w:rsid w:val="72180126"/>
    <w:rsid w:val="74D200D4"/>
    <w:rsid w:val="7E1C3F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spacing w:beforeAutospacing="1" w:afterAutospacing="1"/>
      <w:jc w:val="left"/>
      <w:outlineLvl w:val="0"/>
    </w:pPr>
    <w:rPr>
      <w:rFonts w:ascii="宋体" w:hAnsi="宋体"/>
      <w:b/>
      <w:kern w:val="44"/>
      <w:sz w:val="48"/>
      <w:szCs w:val="48"/>
    </w:rPr>
  </w:style>
  <w:style w:type="paragraph" w:styleId="4">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9"/>
    <w:qFormat/>
    <w:locked/>
    <w:uiPriority w:val="9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99"/>
    <w:pPr>
      <w:tabs>
        <w:tab w:val="center" w:pos="4153"/>
        <w:tab w:val="right" w:pos="8306"/>
      </w:tabs>
      <w:snapToGrid w:val="0"/>
      <w:jc w:val="left"/>
    </w:pPr>
    <w:rPr>
      <w:rFonts w:ascii="Calibri" w:hAnsi="Calibri"/>
      <w:sz w:val="18"/>
      <w:szCs w:val="18"/>
    </w:rPr>
  </w:style>
  <w:style w:type="paragraph" w:styleId="6">
    <w:name w:val="Body Text"/>
    <w:basedOn w:val="1"/>
    <w:qFormat/>
    <w:uiPriority w:val="99"/>
  </w:style>
  <w:style w:type="paragraph" w:styleId="7">
    <w:name w:val="Body Text Indent"/>
    <w:basedOn w:val="1"/>
    <w:link w:val="24"/>
    <w:qFormat/>
    <w:uiPriority w:val="99"/>
    <w:pPr>
      <w:ind w:left="420" w:leftChars="200"/>
    </w:pPr>
    <w:rPr>
      <w:rFonts w:ascii="Calibri" w:hAnsi="Calibri"/>
      <w:kern w:val="0"/>
      <w:sz w:val="24"/>
    </w:rPr>
  </w:style>
  <w:style w:type="paragraph" w:styleId="8">
    <w:name w:val="Balloon Text"/>
    <w:basedOn w:val="1"/>
    <w:link w:val="29"/>
    <w:semiHidden/>
    <w:qFormat/>
    <w:uiPriority w:val="99"/>
    <w:rPr>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99"/>
    <w:pPr>
      <w:spacing w:before="100" w:beforeAutospacing="1" w:after="100" w:afterAutospacing="1"/>
      <w:jc w:val="left"/>
    </w:pPr>
    <w:rPr>
      <w:rFonts w:ascii="Calibri" w:hAnsi="Calibri"/>
      <w:kern w:val="0"/>
      <w:sz w:val="24"/>
    </w:rPr>
  </w:style>
  <w:style w:type="paragraph" w:styleId="11">
    <w:name w:val="Title"/>
    <w:basedOn w:val="1"/>
    <w:next w:val="1"/>
    <w:link w:val="30"/>
    <w:qFormat/>
    <w:locked/>
    <w:uiPriority w:val="99"/>
    <w:pPr>
      <w:tabs>
        <w:tab w:val="left" w:pos="947"/>
      </w:tabs>
      <w:spacing w:line="576" w:lineRule="exact"/>
      <w:ind w:left="1760" w:hanging="1760" w:hangingChars="400"/>
      <w:jc w:val="center"/>
    </w:pPr>
    <w:rPr>
      <w:rFonts w:ascii="方正小标宋简体" w:hAnsi="方正小标宋简体" w:eastAsia="方正小标宋简体" w:cs="方正小标宋简体"/>
      <w:sz w:val="44"/>
      <w:szCs w:val="44"/>
    </w:rPr>
  </w:style>
  <w:style w:type="paragraph" w:styleId="12">
    <w:name w:val="Body Text First Indent"/>
    <w:basedOn w:val="6"/>
    <w:unhideWhenUsed/>
    <w:qFormat/>
    <w:uiPriority w:val="99"/>
    <w:pPr>
      <w:ind w:firstLine="420" w:firstLineChars="100"/>
    </w:pPr>
  </w:style>
  <w:style w:type="character" w:styleId="15">
    <w:name w:val="Strong"/>
    <w:basedOn w:val="14"/>
    <w:qFormat/>
    <w:uiPriority w:val="99"/>
    <w:rPr>
      <w:rFonts w:cs="Times New Roman"/>
      <w:b/>
      <w:bCs/>
    </w:rPr>
  </w:style>
  <w:style w:type="character" w:styleId="16">
    <w:name w:val="Emphasis"/>
    <w:basedOn w:val="14"/>
    <w:qFormat/>
    <w:locked/>
    <w:uiPriority w:val="99"/>
    <w:rPr>
      <w:rFonts w:cs="Times New Roman"/>
      <w:i/>
    </w:rPr>
  </w:style>
  <w:style w:type="character" w:customStyle="1" w:styleId="17">
    <w:name w:val="标题 1 Char"/>
    <w:basedOn w:val="14"/>
    <w:link w:val="3"/>
    <w:qFormat/>
    <w:locked/>
    <w:uiPriority w:val="99"/>
    <w:rPr>
      <w:rFonts w:ascii="宋体" w:hAnsi="宋体" w:eastAsia="宋体" w:cs="Times New Roman"/>
      <w:b/>
      <w:kern w:val="44"/>
      <w:sz w:val="48"/>
      <w:szCs w:val="48"/>
    </w:rPr>
  </w:style>
  <w:style w:type="character" w:customStyle="1" w:styleId="18">
    <w:name w:val="标题 2 Char"/>
    <w:basedOn w:val="14"/>
    <w:link w:val="4"/>
    <w:semiHidden/>
    <w:qFormat/>
    <w:locked/>
    <w:uiPriority w:val="99"/>
    <w:rPr>
      <w:rFonts w:ascii="Cambria" w:hAnsi="Cambria" w:eastAsia="宋体" w:cs="Times New Roman"/>
      <w:b/>
      <w:bCs/>
      <w:sz w:val="32"/>
      <w:szCs w:val="32"/>
    </w:rPr>
  </w:style>
  <w:style w:type="character" w:customStyle="1" w:styleId="19">
    <w:name w:val="标题 3 Char"/>
    <w:basedOn w:val="14"/>
    <w:link w:val="5"/>
    <w:semiHidden/>
    <w:qFormat/>
    <w:locked/>
    <w:uiPriority w:val="99"/>
    <w:rPr>
      <w:rFonts w:ascii="Times New Roman" w:hAnsi="Times New Roman" w:cs="Times New Roman"/>
      <w:b/>
      <w:bCs/>
      <w:sz w:val="32"/>
      <w:szCs w:val="32"/>
    </w:rPr>
  </w:style>
  <w:style w:type="character" w:customStyle="1" w:styleId="20">
    <w:name w:val="页眉 Char"/>
    <w:basedOn w:val="14"/>
    <w:link w:val="9"/>
    <w:semiHidden/>
    <w:qFormat/>
    <w:locked/>
    <w:uiPriority w:val="99"/>
    <w:rPr>
      <w:rFonts w:cs="Times New Roman"/>
      <w:sz w:val="18"/>
      <w:szCs w:val="18"/>
    </w:rPr>
  </w:style>
  <w:style w:type="character" w:customStyle="1" w:styleId="21">
    <w:name w:val="页脚 Char"/>
    <w:basedOn w:val="14"/>
    <w:link w:val="2"/>
    <w:qFormat/>
    <w:locked/>
    <w:uiPriority w:val="99"/>
    <w:rPr>
      <w:rFonts w:cs="Times New Roman"/>
      <w:sz w:val="18"/>
      <w:szCs w:val="18"/>
    </w:rPr>
  </w:style>
  <w:style w:type="character" w:customStyle="1" w:styleId="22">
    <w:name w:val="Body Text Indent Char"/>
    <w:qFormat/>
    <w:locked/>
    <w:uiPriority w:val="99"/>
    <w:rPr>
      <w:rFonts w:cs="Times New Roman"/>
      <w:sz w:val="24"/>
      <w:szCs w:val="24"/>
    </w:rPr>
  </w:style>
  <w:style w:type="character" w:customStyle="1" w:styleId="23">
    <w:name w:val="Body Text Indent Char1"/>
    <w:basedOn w:val="14"/>
    <w:link w:val="7"/>
    <w:semiHidden/>
    <w:qFormat/>
    <w:locked/>
    <w:uiPriority w:val="99"/>
    <w:rPr>
      <w:rFonts w:ascii="Times New Roman" w:hAnsi="Times New Roman" w:cs="Times New Roman"/>
      <w:sz w:val="24"/>
      <w:szCs w:val="24"/>
    </w:rPr>
  </w:style>
  <w:style w:type="character" w:customStyle="1" w:styleId="24">
    <w:name w:val="正文文本缩进 Char"/>
    <w:basedOn w:val="14"/>
    <w:link w:val="7"/>
    <w:semiHidden/>
    <w:qFormat/>
    <w:locked/>
    <w:uiPriority w:val="99"/>
    <w:rPr>
      <w:rFonts w:ascii="Times New Roman" w:hAnsi="Times New Roman" w:eastAsia="宋体" w:cs="Times New Roman"/>
      <w:sz w:val="24"/>
      <w:szCs w:val="24"/>
    </w:rPr>
  </w:style>
  <w:style w:type="paragraph" w:styleId="25">
    <w:name w:val="No Spacing"/>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
    <w:name w:val="普通(网站)1"/>
    <w:basedOn w:val="1"/>
    <w:qFormat/>
    <w:uiPriority w:val="99"/>
    <w:pPr>
      <w:jc w:val="left"/>
    </w:pPr>
    <w:rPr>
      <w:rFonts w:ascii="Calibri" w:hAnsi="Calibri"/>
      <w:kern w:val="0"/>
      <w:sz w:val="24"/>
    </w:rPr>
  </w:style>
  <w:style w:type="paragraph" w:styleId="27">
    <w:name w:val="List Paragraph"/>
    <w:basedOn w:val="1"/>
    <w:qFormat/>
    <w:uiPriority w:val="99"/>
    <w:pPr>
      <w:ind w:firstLine="420" w:firstLineChars="200"/>
    </w:pPr>
  </w:style>
  <w:style w:type="paragraph" w:customStyle="1" w:styleId="28">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批注框文本 Char"/>
    <w:basedOn w:val="14"/>
    <w:link w:val="8"/>
    <w:semiHidden/>
    <w:qFormat/>
    <w:locked/>
    <w:uiPriority w:val="99"/>
    <w:rPr>
      <w:rFonts w:ascii="Times New Roman" w:hAnsi="Times New Roman" w:cs="Times New Roman"/>
      <w:kern w:val="2"/>
      <w:sz w:val="18"/>
      <w:szCs w:val="18"/>
    </w:rPr>
  </w:style>
  <w:style w:type="character" w:customStyle="1" w:styleId="30">
    <w:name w:val="标题 Char"/>
    <w:basedOn w:val="14"/>
    <w:link w:val="11"/>
    <w:qFormat/>
    <w:locked/>
    <w:uiPriority w:val="99"/>
    <w:rPr>
      <w:rFonts w:ascii="方正小标宋简体" w:hAnsi="方正小标宋简体" w:eastAsia="方正小标宋简体" w:cs="方正小标宋简体"/>
      <w:kern w:val="2"/>
      <w:sz w:val="44"/>
      <w:szCs w:val="44"/>
    </w:rPr>
  </w:style>
  <w:style w:type="character" w:customStyle="1" w:styleId="31">
    <w:name w:val="emtidy-1"/>
    <w:basedOn w:val="14"/>
    <w:qFormat/>
    <w:uiPriority w:val="99"/>
    <w:rPr>
      <w:rFonts w:cs="Times New Roman"/>
    </w:rPr>
  </w:style>
  <w:style w:type="character" w:customStyle="1" w:styleId="32">
    <w:name w:val="emtidy-3"/>
    <w:basedOn w:val="14"/>
    <w:qFormat/>
    <w:uiPriority w:val="99"/>
    <w:rPr>
      <w:rFonts w:cs="Times New Roman"/>
    </w:rPr>
  </w:style>
  <w:style w:type="character" w:customStyle="1" w:styleId="33">
    <w:name w:val="emtidy-4"/>
    <w:basedOn w:val="14"/>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34</Words>
  <Characters>198</Characters>
  <Lines>1</Lines>
  <Paragraphs>1</Paragraphs>
  <TotalTime>6</TotalTime>
  <ScaleCrop>false</ScaleCrop>
  <LinksUpToDate>false</LinksUpToDate>
  <CharactersWithSpaces>231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2019-01-11T08:49:00Z</dcterms:created>
  <dc:creator>微软用户</dc:creator>
  <cp:lastModifiedBy>Administrator</cp:lastModifiedBy>
  <cp:lastPrinted>2022-05-05T00:56:00Z</cp:lastPrinted>
  <dcterms:modified xsi:type="dcterms:W3CDTF">2024-05-11T08:15:53Z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80AABDC1A2D64CEB8CAF6DBAD827D813</vt:lpwstr>
  </property>
</Properties>
</file>