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淄博高新区GX07-13地块（军屯片区）控制性详细规划GX07-13-01、GX07-13-02街坊规划调整</w:t>
      </w:r>
    </w:p>
    <w:p>
      <w:pPr>
        <w:spacing w:line="360" w:lineRule="auto"/>
        <w:jc w:val="left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一、调整范围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淄博高新区GX07-13地块（军屯片区）控制性详细规划GX07-13-01、GX07-13-02街坊调整范围为：鲁泰大道以南，鲁山大道以东，规划二路以北，规划三路以西，用地面积118.35公顷。</w:t>
      </w:r>
    </w:p>
    <w:p>
      <w:pPr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二、调整内容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1、用地情况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（1）由于加油站搬迁，原GX07-13-01-02地块（B4，0.32公顷）合并到GX07-13-01-01地块（R2），地块面积由原来26.03公顷调整到26.36公顷。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（2）为了打造淄博市文化旅游高地、促进城市发展，原GX07-13-01-06地块二类居住用地（R2）、GX07-13-01-07地块商业用地（B2）、GX07-13-01-08地块娱乐康体用地（B3），调整为公园绿地（G1）和娱乐康体用地（B3）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用地面积由原来的17.68公顷调整为19.86公顷。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（3）由于局部路网的调整，原GX07-13-02-14地块娱乐康体用地（B3）用地面积由原来的13.78公顷调整为10.98公顷。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根据《城市居住区规划设计标准》（GB50180-2018）与淄博市自然资源局[2019]第22号会议纪要，将原GX07-13-02-15地块划分为用地面积不超过8公顷的街坊，并明确幼儿园用地位置及规模。其中幼儿园用地为GX07-13-02-15D地块（R2），用地面积为0.86公顷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2、技术指标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（1）由于原GX07-13-01-01地块（R2）用地大部分已经出让，所以GX07-13-01-02地块（B4）并入后，本地块的指标不变。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由原GX07-13-01-02地块二类居住用地（R2）、GX07-13-01-07地块商业用地（B2）、GX07-13-01-08地块娱乐康体用地（B3）调整为公园绿地（G1）和娱乐康体用地（B3）。其中公园绿地（G1），绿地率不小于80％，其他控制指标严格控制；娱乐康体用地（B3）与原GX07-13-01-08地块指标一致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（3）原GX07-13-02-06地块容积率由1.8调整为2.0，建筑密度由25%调整为20%，绿地率35%不变，建筑限高由80米调整为54米。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根据《城市居住区规划设计标准》（GB50180-2018）与淄博市自然资源局[2019]第22号会议纪要，将原GX07-13-02-15地块划分为用地面积不超过8公顷的街坊。通过计算原地块的综合容积率由1.8调整为2.0，建筑密度由25%调整为20%，绿地率不变，建筑限高由80米调整为54米。</w:t>
      </w:r>
    </w:p>
    <w:p>
      <w:pPr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指标对比表：</w:t>
      </w:r>
    </w:p>
    <w:p>
      <w:pPr>
        <w:spacing w:line="48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1、调整前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72"/>
        <w:gridCol w:w="797"/>
        <w:gridCol w:w="987"/>
        <w:gridCol w:w="823"/>
        <w:gridCol w:w="680"/>
        <w:gridCol w:w="1375"/>
        <w:gridCol w:w="576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地块编号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用地性质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用地面积（公顷）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容积率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建筑密度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绿地率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建筑面积（万㎡）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限高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GX07-13-01-01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26.03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GX07-13-01-02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GX07-13-01-06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10.68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GX07-13-01-07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3.47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1.2-1.5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4.16-5.21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GX07-13-01-08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3.53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1.06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GX07-13-02-06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6.67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GX07-13-02-14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GX07-13-02-15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16.64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29.95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6683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2、调整后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815"/>
        <w:gridCol w:w="816"/>
        <w:gridCol w:w="815"/>
        <w:gridCol w:w="815"/>
        <w:gridCol w:w="815"/>
        <w:gridCol w:w="816"/>
        <w:gridCol w:w="815"/>
        <w:gridCol w:w="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地块编号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用地性质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用地面积（公顷）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容积率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建筑密度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绿地率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建筑面积（万㎡）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限高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人口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GX07-13-01-01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26.36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57.99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12931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GX07-13-01-06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0.85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GX07-13-01-07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19.01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5.7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GX07-13-02-06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6.67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13.34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GX07-13-02-14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10.98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3.29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GX07-13-02-15A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6.78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13.56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GX07-13-02-15B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7.10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GX07-13-02-15C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4.966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GX07-13-02-15D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0.86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0.52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——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、公示地点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淄博市自然资源局网站（http://gtj.zibo.gov.cn/）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2、淄博高新区GX07-13地块（军屯片区）控制性详细规划GX07-13-01、GX07-13-02街坊规划调整现场公示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日-2019年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日（30日历天）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电话：0533-3582108；邮箱：</w:t>
      </w:r>
      <w:r>
        <w:fldChar w:fldCharType="begin"/>
      </w:r>
      <w:r>
        <w:instrText xml:space="preserve"> HYPERLINK "mailto:ghecjsk@zb.shandong.cn"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ghecjsk@zb.shandong.cn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淄博高新区GX07-13地块（军屯片区）控制性详细规划GX07-13-01、GX07-13-02街坊规划调整前后对比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图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r>
        <w:drawing>
          <wp:inline distT="0" distB="0" distL="0" distR="0">
            <wp:extent cx="5274310" cy="3721735"/>
            <wp:effectExtent l="19050" t="19050" r="21590" b="11928"/>
            <wp:docPr id="2" name="图片 1" descr="F:\00-job\2019年\02-华侨城控规\04-控规调整\02-过程\04-2019.9.25公示\07-对比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00-job\2019年\02-华侨城控规\04-控规调整\02-过程\04-2019.9.25公示\07-对比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8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5B"/>
    <w:rsid w:val="0000752B"/>
    <w:rsid w:val="00007E8D"/>
    <w:rsid w:val="00055F08"/>
    <w:rsid w:val="00061FE3"/>
    <w:rsid w:val="00085563"/>
    <w:rsid w:val="000D629E"/>
    <w:rsid w:val="000F13BF"/>
    <w:rsid w:val="00172F26"/>
    <w:rsid w:val="001D7077"/>
    <w:rsid w:val="002A0EB7"/>
    <w:rsid w:val="002E29CD"/>
    <w:rsid w:val="00304DD0"/>
    <w:rsid w:val="00306390"/>
    <w:rsid w:val="003233CC"/>
    <w:rsid w:val="003C7920"/>
    <w:rsid w:val="004700CA"/>
    <w:rsid w:val="004C2419"/>
    <w:rsid w:val="004E30DC"/>
    <w:rsid w:val="00551433"/>
    <w:rsid w:val="00561068"/>
    <w:rsid w:val="00587573"/>
    <w:rsid w:val="00644654"/>
    <w:rsid w:val="0066630F"/>
    <w:rsid w:val="0067206A"/>
    <w:rsid w:val="006B1F0A"/>
    <w:rsid w:val="006F39BD"/>
    <w:rsid w:val="00780497"/>
    <w:rsid w:val="00780928"/>
    <w:rsid w:val="00827AA5"/>
    <w:rsid w:val="0084301F"/>
    <w:rsid w:val="00847F5B"/>
    <w:rsid w:val="008F3414"/>
    <w:rsid w:val="009C7A40"/>
    <w:rsid w:val="00A22D07"/>
    <w:rsid w:val="00A702DE"/>
    <w:rsid w:val="00A91619"/>
    <w:rsid w:val="00AA14C8"/>
    <w:rsid w:val="00AF11D3"/>
    <w:rsid w:val="00B76E74"/>
    <w:rsid w:val="00C4698C"/>
    <w:rsid w:val="00CB1C37"/>
    <w:rsid w:val="00CC06BF"/>
    <w:rsid w:val="00CD0FB8"/>
    <w:rsid w:val="00D23DDD"/>
    <w:rsid w:val="00DC2310"/>
    <w:rsid w:val="00DC741F"/>
    <w:rsid w:val="00E42440"/>
    <w:rsid w:val="00E64029"/>
    <w:rsid w:val="00EE1381"/>
    <w:rsid w:val="00F3774B"/>
    <w:rsid w:val="00F93EAB"/>
    <w:rsid w:val="00FB26DB"/>
    <w:rsid w:val="08FE4599"/>
    <w:rsid w:val="0AAB31A3"/>
    <w:rsid w:val="1BBC29F6"/>
    <w:rsid w:val="3377228D"/>
    <w:rsid w:val="3B5448CF"/>
    <w:rsid w:val="4E0465AC"/>
    <w:rsid w:val="5196690E"/>
    <w:rsid w:val="556E351D"/>
    <w:rsid w:val="630C0484"/>
    <w:rsid w:val="68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312</Words>
  <Characters>1781</Characters>
  <Lines>14</Lines>
  <Paragraphs>4</Paragraphs>
  <TotalTime>0</TotalTime>
  <ScaleCrop>false</ScaleCrop>
  <LinksUpToDate>false</LinksUpToDate>
  <CharactersWithSpaces>2089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2019-05-28T01:16:00Z</dcterms:created>
  <dc:creator>Administrator</dc:creator>
  <cp:lastModifiedBy>dell</cp:lastModifiedBy>
  <dcterms:modified xsi:type="dcterms:W3CDTF">2019-09-26T01:46:14Z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