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ascii="方正小标宋简体" w:hAnsi="方正小标宋简体" w:eastAsia="方正小标宋简体" w:cs="宋体"/>
          <w:color w:val="000000"/>
          <w:kern w:val="0"/>
          <w:sz w:val="40"/>
          <w:szCs w:val="40"/>
        </w:rPr>
      </w:pPr>
    </w:p>
    <w:p>
      <w:pPr>
        <w:widowControl/>
        <w:shd w:val="clear" w:color="auto" w:fill="FFFFFF"/>
        <w:jc w:val="center"/>
        <w:outlineLvl w:val="1"/>
        <w:rPr>
          <w:rFonts w:ascii="方正小标宋简体" w:hAnsi="方正小标宋简体" w:eastAsia="方正小标宋简体" w:cs="宋体"/>
          <w:color w:val="000000"/>
          <w:kern w:val="0"/>
          <w:sz w:val="40"/>
          <w:szCs w:val="40"/>
        </w:rPr>
      </w:pPr>
    </w:p>
    <w:p>
      <w:pPr>
        <w:widowControl/>
        <w:shd w:val="clear" w:color="auto" w:fill="FFFFFF"/>
        <w:jc w:val="center"/>
        <w:outlineLvl w:val="1"/>
        <w:rPr>
          <w:rFonts w:ascii="方正小标宋简体" w:hAnsi="方正小标宋简体" w:eastAsia="方正小标宋简体" w:cs="宋体"/>
          <w:color w:val="000000"/>
          <w:kern w:val="0"/>
          <w:sz w:val="40"/>
          <w:szCs w:val="40"/>
        </w:rPr>
      </w:pPr>
    </w:p>
    <w:p>
      <w:pPr>
        <w:widowControl/>
        <w:shd w:val="clear" w:color="auto" w:fill="FFFFFF"/>
        <w:jc w:val="center"/>
        <w:outlineLvl w:val="1"/>
        <w:rPr>
          <w:rFonts w:ascii="方正小标宋简体" w:hAnsi="方正小标宋简体" w:eastAsia="方正小标宋简体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color w:val="000000"/>
          <w:kern w:val="0"/>
          <w:sz w:val="40"/>
          <w:szCs w:val="40"/>
        </w:rPr>
        <w:t>淄博市自然资源和规划局</w:t>
      </w:r>
    </w:p>
    <w:p>
      <w:pPr>
        <w:widowControl/>
        <w:shd w:val="clear" w:color="auto" w:fill="FFFFFF"/>
        <w:jc w:val="center"/>
        <w:outlineLvl w:val="1"/>
        <w:rPr>
          <w:rFonts w:ascii="方正小标宋简体" w:hAnsi="方正小标宋简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40"/>
          <w:szCs w:val="40"/>
        </w:rPr>
        <w:t>202</w:t>
      </w:r>
      <w:r>
        <w:rPr>
          <w:rFonts w:ascii="方正小标宋简体" w:hAnsi="方正小标宋简体" w:eastAsia="方正小标宋简体" w:cs="宋体"/>
          <w:color w:val="000000"/>
          <w:kern w:val="0"/>
          <w:sz w:val="40"/>
          <w:szCs w:val="40"/>
        </w:rPr>
        <w:t>1</w:t>
      </w:r>
      <w:r>
        <w:rPr>
          <w:rFonts w:hint="eastAsia" w:ascii="方正小标宋简体" w:hAnsi="方正小标宋简体" w:eastAsia="方正小标宋简体" w:cs="宋体"/>
          <w:color w:val="000000"/>
          <w:kern w:val="0"/>
          <w:sz w:val="40"/>
          <w:szCs w:val="40"/>
        </w:rPr>
        <w:t>年政府信息公开工作年度报告</w:t>
      </w:r>
    </w:p>
    <w:bookmarkEnd w:id="0"/>
    <w:p>
      <w:pPr>
        <w:pStyle w:val="6"/>
        <w:shd w:val="clear" w:color="auto" w:fill="FFFFFF"/>
        <w:spacing w:before="0" w:beforeAutospacing="0" w:after="0" w:afterAutospacing="0"/>
        <w:ind w:firstLine="645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ascii="仿宋" w:hAnsi="仿宋" w:eastAsia="仿宋" w:cs="仿宋"/>
          <w:color w:val="333333"/>
          <w:sz w:val="31"/>
          <w:szCs w:val="31"/>
          <w:shd w:val="clear" w:color="auto" w:fill="FFFFFF"/>
        </w:rPr>
        <w:t>根据《中华人民共和国政府信息公开条例》《山东省政府信息公开办法》和淄博市人民政府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color="auto" w:fill="FFFFFF"/>
        </w:rPr>
        <w:t>办公室</w:t>
      </w:r>
      <w:r>
        <w:rPr>
          <w:rFonts w:ascii="仿宋" w:hAnsi="仿宋" w:eastAsia="仿宋" w:cs="仿宋"/>
          <w:color w:val="333333"/>
          <w:sz w:val="31"/>
          <w:szCs w:val="31"/>
          <w:shd w:val="clear" w:color="auto" w:fill="FFFFFF"/>
        </w:rPr>
        <w:t>《关于做好2021年度政府信息公开年度报告编制发布工作的通知》要求，编制本报告，现予发布。</w:t>
      </w:r>
    </w:p>
    <w:p>
      <w:pPr>
        <w:numPr>
          <w:ilvl w:val="0"/>
          <w:numId w:val="1"/>
        </w:numPr>
        <w:rPr>
          <w:rFonts w:ascii="黑体" w:hAnsi="黑体" w:eastAsia="黑体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eastAsia="zh-Hans"/>
        </w:rPr>
        <w:t>总体情况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主动公开方面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Hans"/>
        </w:rPr>
        <w:t>一是做好总体部署。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制定下发了《淄博市自然资源和规划局2021年政务公开工作实施方案》，为全年政务信息公开工作作出了指导意见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Hans"/>
        </w:rPr>
        <w:t>二是加大主动公开力度。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2021年度，我局网站更新各类政务信息2200余条，其中工作动态580条，涉及规划、地政、矿政、测政的公示公告类1061条，通知公告120余条，财政信息36条。主动公开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文件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43件，发布政策文件解读41条，召开新闻发布会6次，分别解读发布了全域公园城市建设规划、耕地保护、土地二级市场建设等工作开展情况及下一步重点工作等。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</w:p>
    <w:p>
      <w:pPr>
        <w:ind w:firstLine="420" w:firstLineChars="200"/>
        <w:jc w:val="center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drawing>
          <wp:inline distT="0" distB="0" distL="0" distR="0">
            <wp:extent cx="5274310" cy="44786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依申请公开方面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优化依申请公开办理流程，完善依申请公开办理闭环管理，严守答复期限。印发《淄博市自然资源和规划局政府信息依申请公开工作办法》及《关于加强和规范政府信息依申请公开办理工作的通知》进一步规范答复内容，及时调整答复文书模板，严把答复审核关，有效保证了申请事项的受理、批办、承办、审查、督办、答复等各个环节的闭环管理，全面降低复议、诉讼纠错率。2021年，共办理依申请公开107件，已全部按时限答复，实现办理零逾期、零漏件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273685</wp:posOffset>
            </wp:positionH>
            <wp:positionV relativeFrom="paragraph">
              <wp:posOffset>485775</wp:posOffset>
            </wp:positionV>
            <wp:extent cx="7055485" cy="2667000"/>
            <wp:effectExtent l="0" t="0" r="12065" b="0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drawing>
          <wp:inline distT="0" distB="0" distL="0" distR="0">
            <wp:extent cx="5274310" cy="3343275"/>
            <wp:effectExtent l="0" t="0" r="2540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政府信息管理方面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按照“谁制作、谁公开，谁主办、谁负责”的原则，建立完善政府信息公开审查机制，从源头明确政府信息的主动公开、依申请公开和不予公开属性，指定专人负责政务信息的督查督办工作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4.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政府信息公开平台建设方面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Hans"/>
        </w:rPr>
        <w:t>一是搭建多元公开平台。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形成了以政府网站为主，微信、微博为辅的政务公开网络体系。全年微信公众号推送205期、1073条，微博476条。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Hans"/>
        </w:rPr>
        <w:t>二是定期安排网站平台维护、更新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做好日常巡查和重要节假日网站技术值守管理，配合做好安全评估和审查，确保平台未发现问题。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Hans"/>
        </w:rPr>
        <w:t>三是强化网站建设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系统网站集群采用“主站＋子站”的模式构建，主站和子站在形式上各自独立，在逻辑上相互联系，形成了主站实时监督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子站、子站及时反馈主站的协调联络机制。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5.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监督保障方面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Hans"/>
        </w:rPr>
        <w:t>一是加强组织领导。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为加强全市自然资源系统政务信息公开工作的组织领导，我局建立了“主要领导挂帅、分管领导主抓、办公室牵头、科室承办、信息中心配合”的政务信息公开领导机制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，形成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人组成的政府信息公开工作领导小组和5人主要负责的领导小组办公室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。建立健全了政务公开的责任、审议、评议、反馈、备案、督查等制度，进一步推进政务公开工作的制度化、规范化建设。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Hans"/>
        </w:rPr>
        <w:t>二是开展业务培训。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 xml:space="preserve">我局认真组织，精心安排，制定政务公开培训计划，加强政务公开工作交流。 </w:t>
      </w:r>
    </w:p>
    <w:p>
      <w:pPr>
        <w:rPr>
          <w:rFonts w:ascii="黑体" w:hAnsi="黑体" w:eastAsia="黑体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eastAsia="zh-Hans"/>
        </w:rPr>
        <w:t>二、主动公开政府信息情况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985"/>
        <w:gridCol w:w="19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pStyle w:val="13"/>
              <w:ind w:firstLine="0" w:firstLineChars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1985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本年制发件数</w:t>
            </w:r>
          </w:p>
        </w:tc>
        <w:tc>
          <w:tcPr>
            <w:tcW w:w="1974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本年废止件数</w:t>
            </w:r>
          </w:p>
        </w:tc>
        <w:tc>
          <w:tcPr>
            <w:tcW w:w="2074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规章</w:t>
            </w:r>
          </w:p>
        </w:tc>
        <w:tc>
          <w:tcPr>
            <w:tcW w:w="1985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0</w:t>
            </w:r>
          </w:p>
        </w:tc>
        <w:tc>
          <w:tcPr>
            <w:tcW w:w="1974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0</w:t>
            </w:r>
          </w:p>
        </w:tc>
        <w:tc>
          <w:tcPr>
            <w:tcW w:w="2074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行政规范性文件</w:t>
            </w:r>
          </w:p>
        </w:tc>
        <w:tc>
          <w:tcPr>
            <w:tcW w:w="1985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6</w:t>
            </w:r>
          </w:p>
        </w:tc>
        <w:tc>
          <w:tcPr>
            <w:tcW w:w="1974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3</w:t>
            </w:r>
          </w:p>
        </w:tc>
        <w:tc>
          <w:tcPr>
            <w:tcW w:w="2074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pStyle w:val="13"/>
              <w:ind w:firstLine="0" w:firstLineChars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6033" w:type="dxa"/>
            <w:gridSpan w:val="3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13"/>
              <w:ind w:firstLine="0" w:firstLineChars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行政许可</w:t>
            </w:r>
          </w:p>
        </w:tc>
        <w:tc>
          <w:tcPr>
            <w:tcW w:w="6033" w:type="dxa"/>
            <w:gridSpan w:val="3"/>
          </w:tcPr>
          <w:p>
            <w:pPr>
              <w:pStyle w:val="13"/>
              <w:ind w:firstLine="0" w:firstLineChars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pStyle w:val="13"/>
              <w:ind w:firstLine="0" w:firstLineChars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6033" w:type="dxa"/>
            <w:gridSpan w:val="3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行政处罚</w:t>
            </w:r>
          </w:p>
        </w:tc>
        <w:tc>
          <w:tcPr>
            <w:tcW w:w="6033" w:type="dxa"/>
            <w:gridSpan w:val="3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行政强制</w:t>
            </w:r>
          </w:p>
        </w:tc>
        <w:tc>
          <w:tcPr>
            <w:tcW w:w="6033" w:type="dxa"/>
            <w:gridSpan w:val="3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pStyle w:val="13"/>
              <w:tabs>
                <w:tab w:val="left" w:pos="2378"/>
              </w:tabs>
              <w:ind w:firstLine="0" w:firstLineChars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6033" w:type="dxa"/>
            <w:gridSpan w:val="3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行政事业性收费</w:t>
            </w:r>
          </w:p>
        </w:tc>
        <w:tc>
          <w:tcPr>
            <w:tcW w:w="6033" w:type="dxa"/>
            <w:gridSpan w:val="3"/>
          </w:tcPr>
          <w:p>
            <w:pPr>
              <w:pStyle w:val="13"/>
              <w:ind w:firstLine="0" w:firstLineChars="0"/>
              <w:jc w:val="center"/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hAnsi="方正楷体_GBK" w:eastAsia="仿宋_GB2312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311.6356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eastAsia="zh-Hans"/>
        </w:rPr>
        <w:t>三、收到和处理政府信息公开申请情况</w:t>
      </w:r>
    </w:p>
    <w:tbl>
      <w:tblPr>
        <w:tblStyle w:val="7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48"/>
        <w:gridCol w:w="7"/>
        <w:gridCol w:w="2494"/>
        <w:gridCol w:w="554"/>
        <w:gridCol w:w="690"/>
        <w:gridCol w:w="675"/>
        <w:gridCol w:w="675"/>
        <w:gridCol w:w="705"/>
        <w:gridCol w:w="6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474" w:type="dxa"/>
            <w:gridSpan w:val="4"/>
            <w:vMerge w:val="restart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（本列数据的勾稽关系为：第一项加第二项之和，等于第三项加第四项之和）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474" w:type="dxa"/>
            <w:gridSpan w:val="4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自然人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法人或其他组织</w:t>
            </w:r>
          </w:p>
        </w:tc>
        <w:tc>
          <w:tcPr>
            <w:tcW w:w="646" w:type="dxa"/>
            <w:vMerge w:val="restart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474" w:type="dxa"/>
            <w:gridSpan w:val="4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商业企业</w:t>
            </w:r>
          </w:p>
        </w:tc>
        <w:tc>
          <w:tcPr>
            <w:tcW w:w="675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科研机构</w:t>
            </w:r>
          </w:p>
        </w:tc>
        <w:tc>
          <w:tcPr>
            <w:tcW w:w="675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社会公益组织</w:t>
            </w:r>
          </w:p>
        </w:tc>
        <w:tc>
          <w:tcPr>
            <w:tcW w:w="705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法律服务机构</w:t>
            </w:r>
          </w:p>
        </w:tc>
        <w:tc>
          <w:tcPr>
            <w:tcW w:w="660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</w:t>
            </w:r>
          </w:p>
        </w:tc>
        <w:tc>
          <w:tcPr>
            <w:tcW w:w="646" w:type="dxa"/>
            <w:vMerge w:val="continue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474" w:type="dxa"/>
            <w:gridSpan w:val="4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474" w:type="dxa"/>
            <w:gridSpan w:val="4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三、本年度办理结果</w:t>
            </w:r>
          </w:p>
        </w:tc>
        <w:tc>
          <w:tcPr>
            <w:tcW w:w="3949" w:type="dxa"/>
            <w:gridSpan w:val="3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3949" w:type="dxa"/>
            <w:gridSpan w:val="3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（三）不予公开</w:t>
            </w: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（四）无法提供</w:t>
            </w: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（五）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不予处理</w:t>
            </w: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48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01" w:type="dxa"/>
            <w:gridSpan w:val="2"/>
          </w:tcPr>
          <w:p>
            <w:pPr>
              <w:ind w:left="180" w:hanging="180" w:hangingChars="10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（六）其他处理</w:t>
            </w:r>
          </w:p>
        </w:tc>
        <w:tc>
          <w:tcPr>
            <w:tcW w:w="2494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．申请人无正当理由逾期不补正、行政机关不再处理其政府公开申请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．申请人逾期未按收费通知要求缴纳费用、行政机关不再处理其政府信息公开申请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．其他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3949" w:type="dxa"/>
            <w:gridSpan w:val="3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474" w:type="dxa"/>
            <w:gridSpan w:val="4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>
      <w:pPr>
        <w:pStyle w:val="13"/>
        <w:ind w:firstLine="640"/>
        <w:rPr>
          <w:rFonts w:ascii="黑体" w:hAnsi="黑体" w:eastAsia="黑体"/>
          <w:color w:val="000000"/>
          <w:sz w:val="32"/>
          <w:szCs w:val="32"/>
          <w:shd w:val="clear" w:color="auto" w:fill="FFFFFF"/>
          <w:lang w:eastAsia="zh-Hans"/>
        </w:rPr>
      </w:pPr>
    </w:p>
    <w:p>
      <w:pPr>
        <w:rPr>
          <w:rFonts w:ascii="黑体" w:hAnsi="黑体" w:eastAsia="黑体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p/>
    <w:tbl>
      <w:tblPr>
        <w:tblStyle w:val="8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652"/>
        <w:gridCol w:w="654"/>
        <w:gridCol w:w="653"/>
        <w:gridCol w:w="426"/>
        <w:gridCol w:w="640"/>
        <w:gridCol w:w="859"/>
        <w:gridCol w:w="709"/>
        <w:gridCol w:w="709"/>
        <w:gridCol w:w="709"/>
        <w:gridCol w:w="850"/>
        <w:gridCol w:w="709"/>
        <w:gridCol w:w="709"/>
        <w:gridCol w:w="708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2" w:type="dxa"/>
            <w:gridSpan w:val="5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7028" w:type="dxa"/>
            <w:gridSpan w:val="10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维持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纠正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3626" w:type="dxa"/>
            <w:gridSpan w:val="5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</w:tcPr>
          <w:p>
            <w:pPr>
              <w:tabs>
                <w:tab w:val="left" w:pos="942"/>
              </w:tabs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52" w:type="dxa"/>
            <w:vMerge w:val="continue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54" w:type="dxa"/>
            <w:vMerge w:val="continue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53" w:type="dxa"/>
            <w:vMerge w:val="continue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vMerge w:val="continue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维持</w:t>
            </w:r>
          </w:p>
        </w:tc>
        <w:tc>
          <w:tcPr>
            <w:tcW w:w="859" w:type="dxa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纠正</w:t>
            </w:r>
          </w:p>
        </w:tc>
        <w:tc>
          <w:tcPr>
            <w:tcW w:w="709" w:type="dxa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709" w:type="dxa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计</w:t>
            </w:r>
          </w:p>
        </w:tc>
        <w:tc>
          <w:tcPr>
            <w:tcW w:w="850" w:type="dxa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维持</w:t>
            </w:r>
          </w:p>
        </w:tc>
        <w:tc>
          <w:tcPr>
            <w:tcW w:w="709" w:type="dxa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纠正</w:t>
            </w:r>
          </w:p>
        </w:tc>
        <w:tc>
          <w:tcPr>
            <w:tcW w:w="709" w:type="dxa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6" w:type="dxa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五、存在的主要问题及改进情况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存在的主要问题：一是政策解读形式过于单一，目前政策解读以文字说明为主，需要增加图解、音视频等多种当下公众喜闻乐见的形式，增加政策解读的传播力。二是主动公开信息的内容分类有待进一步细化，局网站栏目设置还需要完善，存在部分内容交叉重复公开现象。三是政府开放、重大决策公众参与的力度不够，利用政务新媒体开展政府信息公开、回应公众关切方面还需要进一步探索。</w:t>
      </w:r>
    </w:p>
    <w:p>
      <w:pPr>
        <w:ind w:firstLine="640" w:firstLineChars="200"/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改进措施：一加强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政策解读，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在政策制定阶段即要求解读形式多样化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特别是涉及民生和重大领域的政策要纳入解读范畴。坚持政策性文件与解读方案、解读材料同步组织、同步审签、同步发布；二是继续加大主动公开力度，深化公开内容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认真梳理我局政务公开目录事项，编制更加科学规范的公开目录。三是严格按照重大决策公众参与程序，及时公开重大决策目录和草案、会议等预公开内容，并积极邀请利益相关方列席决策相关会议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，调整完善微信公众号“淄博市自然资源和规划局”菜单栏目建设，提高互动性和公众参与度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Hans"/>
        </w:rPr>
        <w:t>。</w:t>
      </w:r>
    </w:p>
    <w:p>
      <w:pPr>
        <w:numPr>
          <w:ilvl w:val="0"/>
          <w:numId w:val="2"/>
        </w:numPr>
        <w:rPr>
          <w:rFonts w:ascii="黑体" w:hAnsi="黑体" w:eastAsia="黑体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eastAsia="zh-Hans"/>
        </w:rPr>
        <w:t>其他需要报告的事项</w:t>
      </w:r>
    </w:p>
    <w:p>
      <w:pPr>
        <w:numPr>
          <w:ilvl w:val="0"/>
          <w:numId w:val="3"/>
        </w:numPr>
        <w:ind w:firstLine="420"/>
        <w:rPr>
          <w:rFonts w:ascii="仿宋_GB2312" w:hAnsi="黑体" w:eastAsia="仿宋_GB2312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华文楷体" w:hAnsi="华文楷体" w:eastAsia="华文楷体"/>
          <w:color w:val="000000"/>
          <w:sz w:val="32"/>
          <w:szCs w:val="32"/>
          <w:shd w:val="clear" w:color="auto" w:fill="FFFFFF"/>
        </w:rPr>
        <w:t>收取信息处理费情况。</w:t>
      </w:r>
      <w:r>
        <w:rPr>
          <w:rFonts w:hint="eastAsia" w:ascii="仿宋_GB2312" w:hAnsi="仿宋" w:eastAsia="仿宋_GB2312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2021年度，按照《国务院办公厅关于印发〈政府信息公开信息处理费管理办法〉的通知》（国办函〔2020〕109号）规定的按件、按量收费标准，淄博市自然资源和规划局全年没有产生信息公开处理费。</w:t>
      </w:r>
    </w:p>
    <w:p>
      <w:pPr>
        <w:numPr>
          <w:ilvl w:val="0"/>
          <w:numId w:val="3"/>
        </w:numPr>
        <w:ind w:firstLine="420"/>
        <w:rPr>
          <w:rFonts w:ascii="华文楷体" w:hAnsi="华文楷体" w:eastAsia="楷体"/>
          <w:color w:val="000000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/>
          <w:color w:val="000000"/>
          <w:sz w:val="32"/>
          <w:szCs w:val="32"/>
          <w:shd w:val="clear" w:color="auto" w:fill="FFFFFF"/>
        </w:rPr>
        <w:t>落实上级年度政务公开工作要点情况。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一是</w:t>
      </w:r>
      <w:r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  <w:t>做好基本信息公开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。及时调整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机构职能和人事任免信息公开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，按时主动做好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政策文件和工作动态信息公开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二是</w:t>
      </w:r>
      <w:r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  <w:t>深化重点领域信息公开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做好自然资源市场交易信息公开推进征地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规划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林业信息公开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按季度公布房地产用地供应数据、城市地价动态监测数据等。进一步细化和规范矿业权出让公告公示、审批结果信息、项目信息等信息公开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优化市级征地信息公开平台，主动公开城乡规划部门批准和核发的建设项目选址意见书、建设用地规划许可证、建设工程规划许可证、乡村建设规划许可证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主要信息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三是</w:t>
      </w:r>
      <w:r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  <w:t>完善政务公开渠道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加强网站、微信平台建设管理。严格落实网络意识形态责任制，强化平台内容建设和信息发布审核，积极开发“淄博市自然资源和规划局”公众号，切实抓好政务新媒体建、管、用各个环节，充分发挥政务新媒体在塑造政府形象、密切联系群众等方面的积极作用，以新技术、新应用保障政务新媒体健康有序发展。</w:t>
      </w:r>
    </w:p>
    <w:p>
      <w:pPr>
        <w:numPr>
          <w:ilvl w:val="0"/>
          <w:numId w:val="3"/>
        </w:numPr>
        <w:ind w:firstLine="420"/>
        <w:rPr>
          <w:rFonts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华文楷体" w:hAnsi="华文楷体" w:eastAsia="华文楷体"/>
          <w:color w:val="000000"/>
          <w:sz w:val="32"/>
          <w:szCs w:val="32"/>
          <w:shd w:val="clear" w:color="auto" w:fill="FFFFFF"/>
        </w:rPr>
        <w:t>人大代表建议和政协提案办理结果公开情况。</w:t>
      </w: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2021年度，我单位共承办代表建议和政协提案28件，其中市人大代表建议11件、市政协委员提案17件，采取集中进行面对面答复，建议提案办结率、面复率和办理满意率均为100％，办理结果均在法定主动公开目录“建议提案办理”中公示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本报告中所列数据统计期限自2021年1月1日始，至2021年12月31日止。如对报告内容有任何疑问，请与淄博市自然资源和规划局办公室联系（地址：淄博市张店区人民西路36号；邮编：255000；电话：0533-3170332）。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640" w:firstLineChars="200"/>
        <w:jc w:val="right"/>
        <w:rPr>
          <w:rFonts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淄博市自然资源和规划局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2022年1月</w:t>
      </w: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28</w:t>
      </w: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</w:p>
    <w:p>
      <w:pPr>
        <w:rPr>
          <w:rFonts w:ascii="Times New Roman" w:hAnsi="Times New Roman" w:eastAsia="仿宋_GB2312" w:cs="Times New Roman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华文楷体" w:hAnsi="华文楷体" w:eastAsia="华文楷体"/>
          <w:color w:val="000000"/>
          <w:sz w:val="32"/>
          <w:szCs w:val="32"/>
          <w:shd w:val="clear" w:color="auto" w:fill="FFFFFF"/>
        </w:rPr>
      </w:pPr>
    </w:p>
    <w:p>
      <w:pPr>
        <w:rPr>
          <w:rFonts w:ascii="华文楷体" w:hAnsi="华文楷体" w:eastAsia="华文楷体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3D8686"/>
    <w:multiLevelType w:val="singleLevel"/>
    <w:tmpl w:val="BE3D8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EE0642"/>
    <w:multiLevelType w:val="singleLevel"/>
    <w:tmpl w:val="F1EE064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5723C4"/>
    <w:multiLevelType w:val="singleLevel"/>
    <w:tmpl w:val="FF5723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2"/>
    <w:rsid w:val="0005452C"/>
    <w:rsid w:val="00066BD2"/>
    <w:rsid w:val="00071F78"/>
    <w:rsid w:val="0009425A"/>
    <w:rsid w:val="000A39F0"/>
    <w:rsid w:val="000C50E3"/>
    <w:rsid w:val="001600DB"/>
    <w:rsid w:val="001949FB"/>
    <w:rsid w:val="001F0DD0"/>
    <w:rsid w:val="0026514D"/>
    <w:rsid w:val="00331DA4"/>
    <w:rsid w:val="003605BD"/>
    <w:rsid w:val="003C5FB8"/>
    <w:rsid w:val="003E6AD6"/>
    <w:rsid w:val="00435B31"/>
    <w:rsid w:val="004B7226"/>
    <w:rsid w:val="004D6D5F"/>
    <w:rsid w:val="00557BE1"/>
    <w:rsid w:val="00595D19"/>
    <w:rsid w:val="005F7732"/>
    <w:rsid w:val="006719F1"/>
    <w:rsid w:val="006908C3"/>
    <w:rsid w:val="00701EBA"/>
    <w:rsid w:val="00771860"/>
    <w:rsid w:val="00786D0E"/>
    <w:rsid w:val="0079183A"/>
    <w:rsid w:val="007A12EA"/>
    <w:rsid w:val="007B0076"/>
    <w:rsid w:val="007C16A7"/>
    <w:rsid w:val="007D7066"/>
    <w:rsid w:val="007D76C3"/>
    <w:rsid w:val="007F5B2B"/>
    <w:rsid w:val="0080265B"/>
    <w:rsid w:val="0080780E"/>
    <w:rsid w:val="008F3B2B"/>
    <w:rsid w:val="00934185"/>
    <w:rsid w:val="00934B49"/>
    <w:rsid w:val="009C117B"/>
    <w:rsid w:val="00A36BC5"/>
    <w:rsid w:val="00A37C2A"/>
    <w:rsid w:val="00A71D05"/>
    <w:rsid w:val="00AF25D1"/>
    <w:rsid w:val="00B22782"/>
    <w:rsid w:val="00B327DD"/>
    <w:rsid w:val="00BA7ACA"/>
    <w:rsid w:val="00C428F6"/>
    <w:rsid w:val="00C642CD"/>
    <w:rsid w:val="00C71166"/>
    <w:rsid w:val="00D10CF2"/>
    <w:rsid w:val="00D64F64"/>
    <w:rsid w:val="00D815CD"/>
    <w:rsid w:val="00DA0383"/>
    <w:rsid w:val="00E6527B"/>
    <w:rsid w:val="00E80FD8"/>
    <w:rsid w:val="00E9797F"/>
    <w:rsid w:val="00EC2AB9"/>
    <w:rsid w:val="00F116E6"/>
    <w:rsid w:val="00FC2E2C"/>
    <w:rsid w:val="00FC6BFB"/>
    <w:rsid w:val="0434018E"/>
    <w:rsid w:val="045B2873"/>
    <w:rsid w:val="049D3104"/>
    <w:rsid w:val="063B6373"/>
    <w:rsid w:val="06604377"/>
    <w:rsid w:val="069D60A9"/>
    <w:rsid w:val="07C02CCD"/>
    <w:rsid w:val="0E5E0957"/>
    <w:rsid w:val="0FF47FBC"/>
    <w:rsid w:val="12CA0205"/>
    <w:rsid w:val="146E06A6"/>
    <w:rsid w:val="196D54A8"/>
    <w:rsid w:val="3D613AE6"/>
    <w:rsid w:val="3EB61EA2"/>
    <w:rsid w:val="482A31D9"/>
    <w:rsid w:val="4BCB29E6"/>
    <w:rsid w:val="537F43F5"/>
    <w:rsid w:val="5A3C47B7"/>
    <w:rsid w:val="5D5B3689"/>
    <w:rsid w:val="615770FF"/>
    <w:rsid w:val="64C424BE"/>
    <w:rsid w:val="74C56A7B"/>
    <w:rsid w:val="79F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2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依申请公开对比情况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2020年度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新收政府信息公开申请</c:v>
                </c:pt>
                <c:pt idx="1">
                  <c:v>自然人申请的信息公开数量</c:v>
                </c:pt>
                <c:pt idx="2">
                  <c:v>法人或其他组织申请的信息公开数量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91</c:v>
                </c:pt>
                <c:pt idx="1">
                  <c:v>88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2021年度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新收政府信息公开申请</c:v>
                </c:pt>
                <c:pt idx="1">
                  <c:v>自然人申请的信息公开数量</c:v>
                </c:pt>
                <c:pt idx="2">
                  <c:v>法人或其他组织申请的信息公开数量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103</c:v>
                </c:pt>
                <c:pt idx="1">
                  <c:v>97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7322064"/>
        <c:axId val="287326656"/>
      </c:barChart>
      <c:catAx>
        <c:axId val="28732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7326656"/>
        <c:crosses val="autoZero"/>
        <c:auto val="1"/>
        <c:lblAlgn val="ctr"/>
        <c:lblOffset val="100"/>
        <c:noMultiLvlLbl val="0"/>
      </c:catAx>
      <c:valAx>
        <c:axId val="28732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732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府信息公开申请涉及内容</a:t>
            </a:r>
            <a:endParaRPr lang="zh-CN"/>
          </a:p>
        </c:rich>
      </c:tx>
      <c:layout>
        <c:manualLayout>
          <c:xMode val="edge"/>
          <c:yMode val="edge"/>
          <c:x val="0.24957861786660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01937315023197"/>
          <c:y val="0.267508057219343"/>
          <c:w val="0.38649377833309"/>
          <c:h val="0.6097278865782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涉及内容</c:v>
                </c:pt>
              </c:strCache>
            </c:strRef>
          </c:tx>
          <c:spPr/>
          <c:explosion val="0"/>
          <c:dPt>
            <c:idx val="0"/>
            <c:bubble3D val="0"/>
            <c:explosion val="1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explosion val="14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explosion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explosion val="7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0216710811461594"/>
                  <c:y val="-0.03798670465337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794606308692511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770527329641223"/>
                  <c:y val="0.08255933952528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0026486876956"/>
                  <c:y val="0.18575851393188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87816036600048"/>
                  <c:y val="0.078431372549019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67276667469299"/>
                  <c:y val="0.0660474716202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不予以公开</c:v>
                </c:pt>
                <c:pt idx="1">
                  <c:v>予以公开</c:v>
                </c:pt>
                <c:pt idx="2">
                  <c:v>部分公开</c:v>
                </c:pt>
                <c:pt idx="3">
                  <c:v>无法提供</c:v>
                </c:pt>
                <c:pt idx="4">
                  <c:v>不予以处理</c:v>
                </c:pt>
                <c:pt idx="5">
                  <c:v>其他处理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74</c:v>
                </c:pt>
                <c:pt idx="2">
                  <c:v>2</c:v>
                </c:pt>
                <c:pt idx="3">
                  <c:v>28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550</Words>
  <Characters>3136</Characters>
  <Lines>26</Lines>
  <Paragraphs>7</Paragraphs>
  <TotalTime>50</TotalTime>
  <ScaleCrop>false</ScaleCrop>
  <LinksUpToDate>false</LinksUpToDate>
  <CharactersWithSpaces>3679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2021-12-29T02:45:00Z</dcterms:created>
  <dc:creator>Lenovo</dc:creator>
  <cp:lastModifiedBy>sheng</cp:lastModifiedBy>
  <dcterms:modified xsi:type="dcterms:W3CDTF">2022-01-27T06:56:22Z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F30266CEC8754A43BAC3B796BF6A070D</vt:lpwstr>
  </property>
</Properties>
</file>